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8A9F" w14:textId="77777777" w:rsidR="00BE3C16" w:rsidRPr="00EE0B2B" w:rsidRDefault="00BE3C16" w:rsidP="001E4B51">
      <w:pPr>
        <w:pStyle w:val="Recuodecorpodetexto"/>
        <w:ind w:left="3402" w:firstLine="0"/>
        <w:rPr>
          <w:sz w:val="22"/>
          <w:szCs w:val="22"/>
          <w:lang w:val="pt-BR"/>
        </w:rPr>
      </w:pPr>
      <w:r w:rsidRPr="00EE0B2B">
        <w:rPr>
          <w:sz w:val="22"/>
          <w:szCs w:val="22"/>
          <w:lang w:val="pt-BR"/>
        </w:rPr>
        <w:t xml:space="preserve">LEI Nº </w:t>
      </w:r>
      <w:r w:rsidR="005F7239" w:rsidRPr="00EE0B2B">
        <w:rPr>
          <w:sz w:val="22"/>
          <w:szCs w:val="22"/>
          <w:lang w:val="pt-BR"/>
        </w:rPr>
        <w:t>21</w:t>
      </w:r>
      <w:r w:rsidR="000554E5" w:rsidRPr="00EE0B2B">
        <w:rPr>
          <w:sz w:val="22"/>
          <w:szCs w:val="22"/>
          <w:lang w:val="pt-BR"/>
        </w:rPr>
        <w:t>40</w:t>
      </w:r>
      <w:r w:rsidRPr="00EE0B2B">
        <w:rPr>
          <w:sz w:val="22"/>
          <w:szCs w:val="22"/>
          <w:lang w:val="pt-BR"/>
        </w:rPr>
        <w:t>/2017</w:t>
      </w:r>
    </w:p>
    <w:p w14:paraId="3EA1CCAE" w14:textId="77777777" w:rsidR="00BE3C16" w:rsidRPr="00EE0B2B" w:rsidRDefault="00BE3C16" w:rsidP="001E4B51">
      <w:pPr>
        <w:pStyle w:val="Recuodecorpodetexto"/>
        <w:ind w:left="3402" w:firstLine="0"/>
        <w:rPr>
          <w:sz w:val="22"/>
          <w:szCs w:val="22"/>
          <w:lang w:val="pt-BR"/>
        </w:rPr>
      </w:pPr>
    </w:p>
    <w:p w14:paraId="6035FDA9" w14:textId="77777777" w:rsidR="00BE3C16" w:rsidRPr="00EE0B2B" w:rsidRDefault="00BE3C16" w:rsidP="001E4B51">
      <w:pPr>
        <w:pStyle w:val="Recuodecorpodetexto"/>
        <w:ind w:left="3402" w:firstLine="0"/>
        <w:rPr>
          <w:sz w:val="22"/>
          <w:szCs w:val="22"/>
          <w:lang w:val="pt-BR"/>
        </w:rPr>
      </w:pPr>
    </w:p>
    <w:p w14:paraId="12511D0E" w14:textId="77777777" w:rsidR="00BE3C16" w:rsidRPr="00EE0B2B" w:rsidRDefault="00F16038" w:rsidP="001E4B51">
      <w:pPr>
        <w:pStyle w:val="Recuodecorpodetexto"/>
        <w:ind w:left="3402" w:firstLine="0"/>
        <w:rPr>
          <w:sz w:val="22"/>
          <w:szCs w:val="22"/>
        </w:rPr>
      </w:pPr>
      <w:r w:rsidRPr="00EE0B2B">
        <w:rPr>
          <w:sz w:val="22"/>
          <w:szCs w:val="22"/>
        </w:rPr>
        <w:t xml:space="preserve">Dispõe sobre a proibição da concessão de alvará e/ou licença para o uso do solo e para o tráfego de veículos em vias públicas, a outorga e o uso de águas, a queima de gases na atmosfera, a vedação da concessão de anuência prévia em licenciamentos e outorgas de água com a finalidade de exploração e/ou explotação dos gases e óleos não convencionais (gás de xisto, shale gas, tight oil e outros) pelos métodos de fratura hidráulica - “fracking” - e refraturamento hidráulico - “re-fracking” na esfera da competência municipal, bem como proíbe a instalação, reforma ou operação de atividades, serviços, empreendimentos e obras de produção, comercialização, transporte, armazenamento, utilização, importação, exportação, destinação final ou temporária de resíduos, ou quaisquer outros produtos usados para o fraturamento ou refraturamento hidráulico, componentes e afins em todo o território do Município de Dois Vizinhos, no Estado do </w:t>
      </w:r>
      <w:r w:rsidR="00EE0B2B">
        <w:rPr>
          <w:sz w:val="22"/>
          <w:szCs w:val="22"/>
        </w:rPr>
        <w:t>P</w:t>
      </w:r>
      <w:r w:rsidRPr="00EE0B2B">
        <w:rPr>
          <w:sz w:val="22"/>
          <w:szCs w:val="22"/>
        </w:rPr>
        <w:t>araná, estabelece penalidades e dá outras providências.</w:t>
      </w:r>
    </w:p>
    <w:p w14:paraId="4CD461B3" w14:textId="77777777" w:rsidR="00BE3C16" w:rsidRPr="00EE0B2B" w:rsidRDefault="00BE3C16" w:rsidP="001E4B51">
      <w:pPr>
        <w:ind w:left="2835" w:firstLine="3402"/>
        <w:jc w:val="both"/>
        <w:rPr>
          <w:sz w:val="22"/>
          <w:szCs w:val="22"/>
        </w:rPr>
      </w:pPr>
    </w:p>
    <w:p w14:paraId="0AB4F20A" w14:textId="77777777" w:rsidR="00BE3C16" w:rsidRPr="00EE0B2B" w:rsidRDefault="00BE3C16" w:rsidP="001E4B51">
      <w:pPr>
        <w:pStyle w:val="Recuodecorpodetexto"/>
        <w:ind w:left="3402" w:firstLine="0"/>
        <w:rPr>
          <w:b w:val="0"/>
          <w:sz w:val="22"/>
          <w:szCs w:val="22"/>
        </w:rPr>
      </w:pPr>
      <w:r w:rsidRPr="00EE0B2B">
        <w:rPr>
          <w:b w:val="0"/>
          <w:sz w:val="22"/>
          <w:szCs w:val="22"/>
        </w:rPr>
        <w:t xml:space="preserve">A Câmara Municipal de Vereadores aprovou, e eu </w:t>
      </w:r>
      <w:r w:rsidRPr="00EE0B2B">
        <w:rPr>
          <w:sz w:val="22"/>
          <w:szCs w:val="22"/>
        </w:rPr>
        <w:t>Raul Camilo Isotton</w:t>
      </w:r>
      <w:r w:rsidRPr="00EE0B2B">
        <w:rPr>
          <w:b w:val="0"/>
          <w:sz w:val="22"/>
          <w:szCs w:val="22"/>
        </w:rPr>
        <w:t>,</w:t>
      </w:r>
      <w:r w:rsidRPr="00EE0B2B">
        <w:rPr>
          <w:sz w:val="22"/>
          <w:szCs w:val="22"/>
        </w:rPr>
        <w:t xml:space="preserve"> </w:t>
      </w:r>
      <w:r w:rsidRPr="00EE0B2B">
        <w:rPr>
          <w:b w:val="0"/>
          <w:sz w:val="22"/>
          <w:szCs w:val="22"/>
        </w:rPr>
        <w:t xml:space="preserve">Prefeito de Dois Vizinhos, sanciono a seguinte, </w:t>
      </w:r>
    </w:p>
    <w:p w14:paraId="5AB60D39" w14:textId="77777777" w:rsidR="00BE3C16" w:rsidRPr="00EE0B2B" w:rsidRDefault="00BE3C16" w:rsidP="001E4B51">
      <w:pPr>
        <w:tabs>
          <w:tab w:val="left" w:pos="3119"/>
        </w:tabs>
        <w:ind w:firstLine="3402"/>
        <w:jc w:val="both"/>
        <w:rPr>
          <w:sz w:val="22"/>
          <w:szCs w:val="22"/>
        </w:rPr>
      </w:pPr>
    </w:p>
    <w:p w14:paraId="15262844" w14:textId="77777777" w:rsidR="00BE3C16" w:rsidRPr="00EE0B2B" w:rsidRDefault="00BE3C16" w:rsidP="001E4B51">
      <w:pPr>
        <w:tabs>
          <w:tab w:val="left" w:pos="3119"/>
        </w:tabs>
        <w:ind w:firstLine="3402"/>
        <w:jc w:val="both"/>
        <w:rPr>
          <w:b/>
          <w:sz w:val="22"/>
          <w:szCs w:val="22"/>
        </w:rPr>
      </w:pPr>
      <w:r w:rsidRPr="00EE0B2B">
        <w:rPr>
          <w:b/>
          <w:sz w:val="22"/>
          <w:szCs w:val="22"/>
        </w:rPr>
        <w:t>LEI:</w:t>
      </w:r>
    </w:p>
    <w:p w14:paraId="73E36309" w14:textId="77777777" w:rsidR="00BE3C16" w:rsidRPr="00EE0B2B" w:rsidRDefault="00BE3C16" w:rsidP="001E4B51">
      <w:pPr>
        <w:ind w:firstLine="3360"/>
        <w:jc w:val="both"/>
        <w:rPr>
          <w:sz w:val="22"/>
          <w:szCs w:val="22"/>
        </w:rPr>
      </w:pPr>
    </w:p>
    <w:p w14:paraId="755B4228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1º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proibida a concessão de alvará, outorga, autorização e/ou licença de competência municipal a quaisquer pessoas, físicas ou jurídicas, que pretendam utilizar o solo com a finalidade da exploração e/ou explotação de gases e óleos não convencionais (gás de xisto, shale gas, tight oil e outros) pelos métodos de fraturamento hidráulico – “fracking” e de refraturamento hidráulico – “re-fracking”. </w:t>
      </w:r>
    </w:p>
    <w:p w14:paraId="4905FC54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05AE0FD7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§ 1º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Além do método previsto no caput deste artigo, a proibição se estende às demais modalidades de exploração do solo que possam ocasionar contaminações das águas de superfície e subterrâneas, ocasionar acidentes ambientais, causar danos à saúde da população e/ou perda de biodiversidade, provocar prejuízos sociais e econômicos ou degradar o meio ambiente. </w:t>
      </w:r>
    </w:p>
    <w:p w14:paraId="01A25F1C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4D276AE5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§ 2º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Estão isentas da proibição a que se refere o parágrafo primeiro os produtos necessários para as práticas agrosilvopastoris, desde que devidamente autorizados pelos órgãos competentes, na forma da lei.</w:t>
      </w:r>
    </w:p>
    <w:p w14:paraId="7C3CB618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4022B965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2º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proibido o tráfego de veículos automotores transportando equipamentos e produtos químicos e radioativos para a finalidade da exploração e/ou explotação de gases e óleos não convencionais (gás de xisto, shale gas, tight oil e outros) pelos </w:t>
      </w:r>
      <w:r w:rsidRPr="00EE0B2B">
        <w:rPr>
          <w:rFonts w:ascii="Times New Roman" w:hAnsi="Times New Roman" w:cs="Times New Roman"/>
          <w:sz w:val="22"/>
          <w:szCs w:val="22"/>
        </w:rPr>
        <w:lastRenderedPageBreak/>
        <w:t xml:space="preserve">métodos de fraturamento hidráulico - “fracking” - e de refraturamento hidráulico - “re-fracking” - nas vias públicas de competência municipal. </w:t>
      </w:r>
    </w:p>
    <w:p w14:paraId="0F2F2924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1F4A0E91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3º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proibida a outorga e o uso de águas de superfície de competência municipal com a finalidade da exploração e/ou explotação de gases e óleos não convencionais (gás de xisto, shale gas, tight oil e outros) pelos métodos de fraturamento hidráulico – “fracking” e de refraturamento hidráulico – “re-fracking”. </w:t>
      </w:r>
    </w:p>
    <w:p w14:paraId="771D84E6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42805C8C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4º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vedada a concessão da anuência do Município em licenciamentos, alvarás e outorgas de uso de águas de superfície ou subterrâneas e em autorizações ou licenciamentos de atividades, empreendimentos, obras e serviços de exploração e/ou explotação de gases e óleos não convencionais (gás de xisto, shale gas, tight oil e outros) pelos métodos de fraturamento hidráulico - “fracking” - e de refraturamento hidráulico - “re-fracking”. </w:t>
      </w:r>
    </w:p>
    <w:p w14:paraId="516B3D67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1A1F6A64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5º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proibida a queima de gases derivados da exploração e/ou explotação de gases e óleos não convencionais (gás de xisto, shale gas, tight oil e outros) pelos métodos de fraturamento hidráulico - “fracking” - e de refraturamento hidráulico - “re-fracking”. </w:t>
      </w:r>
    </w:p>
    <w:p w14:paraId="42414D3A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5E3C8E2C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6º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proibida a realização de aquisições sísmicas, em suas diversas formas, em especial aquelas que utilizam caminhões e estruturas de vibradores do solo e/ou explosivos, bem como quaisquer atividades correlatas que possam, potencial ou efetivamente, oferecer risco à vida, à integridade física e a prédios e construções, públicos ou privados, ou ainda a estruturas naturais e a monumentos históricos. </w:t>
      </w:r>
    </w:p>
    <w:p w14:paraId="54272199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7C40CED5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7º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Fica proibida a instalação, a reforma ou a operação de atividades, serviços, empreendimentos e obras de produção, comercialização, transporte, armazenamento, utilização, importação, exportação, destinação final ou temporária de resíduos ou quaisquer outros produtos usados para o fraturamento ou refraturamento hidráulico, componentes e afins. </w:t>
      </w:r>
    </w:p>
    <w:p w14:paraId="5D4BC2EE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3E82008C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8º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O Poder Legislativo e o Poder Executivo do Município de Dois Vizinhos, no Estado do Paraná, intentarão acordos com os Municípios limítrofes e com os demais Municípios que integram as mesmas Bacias Hidrográficas, buscando a cooperação no sentido da proteção dos recursos naturais, dos ecossistemas e dos processos ecológicos essenciais, bem como do desenvolvimento sustentável que garanta sadia qualidade de vida, ampliando o território livre do fraturamento e refraturamento hidráulico.</w:t>
      </w:r>
    </w:p>
    <w:p w14:paraId="1C5BDDC4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9º</w:t>
      </w:r>
      <w:r w:rsidRPr="00EE0B2B">
        <w:rPr>
          <w:rFonts w:ascii="Times New Roman" w:hAnsi="Times New Roman" w:cs="Times New Roman"/>
          <w:sz w:val="22"/>
          <w:szCs w:val="22"/>
        </w:rPr>
        <w:t xml:space="preserve"> O descumprimento das disposições da presente Lei sujeitará os infratores às sanções administrativas, civis e penais, na forma da legislação vigente, em especial as previstas na Lei federal nº 9.605, de 12 de fevereiro de 1998, que dispõe sobre as sanções penais e administrativas derivadas de condutas e atividades lesivas ao meio ambiente e dá outras providências e no Decreto nº 6.514, de 22 de julho de 2008, que dispõe sobre as infrações e sanções administrativas ao meio ambiente, estabelece o processo administrativo para apuração dessas infrações e dá outras providências, ambos com alterações posteriores, sem prejuízo da aplicação de outras normas legais. </w:t>
      </w:r>
    </w:p>
    <w:p w14:paraId="0B57790E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35CBC130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10.</w:t>
      </w:r>
      <w:r w:rsidRPr="00EE0B2B">
        <w:rPr>
          <w:rFonts w:ascii="Times New Roman" w:hAnsi="Times New Roman" w:cs="Times New Roman"/>
          <w:sz w:val="22"/>
          <w:szCs w:val="22"/>
        </w:rPr>
        <w:t xml:space="preserve">  O descumprimento da proibição prevista no Artigo 6º da presente Lei importará na aplicação de multa diária no valor mínimo de R$ 1.000.000,00 (um milhão de reais), além da apreensão dos caminhões vibradores e demais equipamentos e instrumentos utilizados na prática da infração, sem prejuízo da aplicação das demais cominações administrativas, civis e penais pertinentes. </w:t>
      </w:r>
    </w:p>
    <w:p w14:paraId="64BF23A1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</w:p>
    <w:p w14:paraId="13C6C57C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Parágrafo Único</w:t>
      </w:r>
      <w:r w:rsidRPr="00EE0B2B">
        <w:rPr>
          <w:rFonts w:ascii="Times New Roman" w:hAnsi="Times New Roman" w:cs="Times New Roman"/>
          <w:sz w:val="22"/>
          <w:szCs w:val="22"/>
        </w:rPr>
        <w:t xml:space="preserve">.  As despesas decorrentes da apreensão e permanência dos caminhões apreendidos, em valor diário mínimo por caminhão de R$ 10.000,00 (dez mil reais), correrão por conta de seus proprietários, contratantes ou quaisquer outros detentores da responsabilidade pelo seu uso na área do Município. </w:t>
      </w:r>
    </w:p>
    <w:p w14:paraId="4B92F266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F6A106A" w14:textId="77777777" w:rsidR="001E4B51" w:rsidRPr="00EE0B2B" w:rsidRDefault="001E4B51" w:rsidP="001E4B51">
      <w:pPr>
        <w:pStyle w:val="Recuodecorpodetexto3"/>
        <w:spacing w:line="240" w:lineRule="auto"/>
        <w:ind w:firstLine="3119"/>
        <w:jc w:val="both"/>
        <w:rPr>
          <w:rFonts w:ascii="Times New Roman" w:hAnsi="Times New Roman" w:cs="Times New Roman"/>
          <w:sz w:val="22"/>
          <w:szCs w:val="22"/>
        </w:rPr>
      </w:pPr>
      <w:r w:rsidRPr="00EE0B2B">
        <w:rPr>
          <w:rFonts w:ascii="Times New Roman" w:hAnsi="Times New Roman" w:cs="Times New Roman"/>
          <w:b/>
          <w:sz w:val="22"/>
          <w:szCs w:val="22"/>
        </w:rPr>
        <w:t>Art. 11.</w:t>
      </w:r>
      <w:r w:rsidRPr="00EE0B2B">
        <w:rPr>
          <w:rFonts w:ascii="Times New Roman" w:hAnsi="Times New Roman" w:cs="Times New Roman"/>
          <w:sz w:val="22"/>
          <w:szCs w:val="22"/>
        </w:rPr>
        <w:t xml:space="preserve"> As disposições da presente Lei se aplicam à integralidade do território do Município de Dois Vizinhos, Estado do Paraná e devem integrar o Plano Diretor Municipal, para todos os efeitos. </w:t>
      </w:r>
    </w:p>
    <w:p w14:paraId="030498CA" w14:textId="77777777" w:rsidR="001E4B51" w:rsidRPr="00EE0B2B" w:rsidRDefault="001E4B51" w:rsidP="001E4B51">
      <w:pPr>
        <w:pStyle w:val="Recuodecorpodetexto3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662E89" w14:textId="77777777" w:rsidR="0053755D" w:rsidRPr="00EE0B2B" w:rsidRDefault="001E4B51" w:rsidP="00EE0B2B">
      <w:pPr>
        <w:ind w:left="284" w:firstLine="3402"/>
        <w:jc w:val="both"/>
        <w:rPr>
          <w:rFonts w:eastAsia="Arial Unicode MS"/>
          <w:bCs/>
          <w:i/>
          <w:sz w:val="22"/>
          <w:szCs w:val="22"/>
        </w:rPr>
      </w:pPr>
      <w:r w:rsidRPr="00EE0B2B">
        <w:rPr>
          <w:b/>
          <w:sz w:val="22"/>
          <w:szCs w:val="22"/>
        </w:rPr>
        <w:t>Art. 12.</w:t>
      </w:r>
      <w:r w:rsidRPr="00EE0B2B">
        <w:rPr>
          <w:sz w:val="22"/>
          <w:szCs w:val="22"/>
        </w:rPr>
        <w:t xml:space="preserve"> Esta Lei entra em vigor na data de sua publicação, revogando-se a Lei nº 2.024/2015.</w:t>
      </w:r>
    </w:p>
    <w:p w14:paraId="05141D9C" w14:textId="77777777" w:rsidR="00BE3C16" w:rsidRPr="00EE0B2B" w:rsidRDefault="00A22AD1" w:rsidP="001E4B51">
      <w:pPr>
        <w:ind w:firstLine="3402"/>
        <w:jc w:val="both"/>
        <w:rPr>
          <w:b/>
          <w:bCs/>
          <w:sz w:val="22"/>
          <w:szCs w:val="22"/>
        </w:rPr>
      </w:pPr>
      <w:r w:rsidRPr="00EE0B2B">
        <w:rPr>
          <w:b/>
          <w:bCs/>
          <w:sz w:val="22"/>
          <w:szCs w:val="22"/>
        </w:rPr>
        <w:t xml:space="preserve"> </w:t>
      </w:r>
    </w:p>
    <w:p w14:paraId="6FC099FF" w14:textId="77777777" w:rsidR="00C83046" w:rsidRPr="00EE0B2B" w:rsidRDefault="00BE3C16" w:rsidP="00EE0B2B">
      <w:pPr>
        <w:tabs>
          <w:tab w:val="left" w:pos="3119"/>
        </w:tabs>
        <w:jc w:val="both"/>
        <w:rPr>
          <w:rFonts w:eastAsia="Arial Unicode MS"/>
          <w:bCs/>
          <w:sz w:val="22"/>
          <w:szCs w:val="22"/>
        </w:rPr>
      </w:pPr>
      <w:r w:rsidRPr="00EE0B2B">
        <w:rPr>
          <w:b/>
          <w:bCs/>
          <w:sz w:val="22"/>
          <w:szCs w:val="22"/>
        </w:rPr>
        <w:t xml:space="preserve"> </w:t>
      </w:r>
      <w:r w:rsidRPr="00EE0B2B">
        <w:rPr>
          <w:b/>
          <w:bCs/>
          <w:sz w:val="22"/>
          <w:szCs w:val="22"/>
        </w:rPr>
        <w:tab/>
        <w:t xml:space="preserve">      </w:t>
      </w:r>
    </w:p>
    <w:p w14:paraId="4AE0D1E8" w14:textId="77777777" w:rsidR="00BE3C16" w:rsidRPr="00EE0B2B" w:rsidRDefault="00BE3C16" w:rsidP="001E4B51">
      <w:pPr>
        <w:ind w:left="3402"/>
        <w:jc w:val="both"/>
        <w:rPr>
          <w:b/>
          <w:sz w:val="22"/>
          <w:szCs w:val="22"/>
        </w:rPr>
      </w:pPr>
      <w:r w:rsidRPr="00EE0B2B">
        <w:rPr>
          <w:b/>
          <w:sz w:val="22"/>
          <w:szCs w:val="22"/>
        </w:rPr>
        <w:t xml:space="preserve">Gabinete do Executivo Municipal de Dois Vizinhos, Estado do Paraná, aos </w:t>
      </w:r>
      <w:r w:rsidR="001E4B51" w:rsidRPr="00EE0B2B">
        <w:rPr>
          <w:b/>
          <w:sz w:val="22"/>
          <w:szCs w:val="22"/>
        </w:rPr>
        <w:t>vinte e dois</w:t>
      </w:r>
      <w:r w:rsidR="00351C9E" w:rsidRPr="00EE0B2B">
        <w:rPr>
          <w:b/>
          <w:sz w:val="22"/>
          <w:szCs w:val="22"/>
        </w:rPr>
        <w:t xml:space="preserve"> </w:t>
      </w:r>
      <w:r w:rsidR="00E966FE" w:rsidRPr="00EE0B2B">
        <w:rPr>
          <w:b/>
          <w:sz w:val="22"/>
          <w:szCs w:val="22"/>
        </w:rPr>
        <w:t xml:space="preserve">dias do mês de </w:t>
      </w:r>
      <w:r w:rsidR="00351C9E" w:rsidRPr="00EE0B2B">
        <w:rPr>
          <w:b/>
          <w:sz w:val="22"/>
          <w:szCs w:val="22"/>
        </w:rPr>
        <w:t xml:space="preserve">junho </w:t>
      </w:r>
      <w:r w:rsidR="00E966FE" w:rsidRPr="00EE0B2B">
        <w:rPr>
          <w:b/>
          <w:sz w:val="22"/>
          <w:szCs w:val="22"/>
        </w:rPr>
        <w:t xml:space="preserve">do ano de </w:t>
      </w:r>
      <w:r w:rsidRPr="00EE0B2B">
        <w:rPr>
          <w:b/>
          <w:sz w:val="22"/>
          <w:szCs w:val="22"/>
        </w:rPr>
        <w:t>dois mil e dezessete, 56º ano de Emancipação.</w:t>
      </w:r>
    </w:p>
    <w:p w14:paraId="2DE19E4E" w14:textId="77777777" w:rsidR="00EE0B2B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4382D4D4" w14:textId="77777777" w:rsidR="00EE0B2B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0D2B8F3A" w14:textId="77777777" w:rsidR="00EE0B2B" w:rsidRDefault="00EE0B2B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5B225F1D" w14:textId="77777777" w:rsidR="00BE3C16" w:rsidRPr="00EE0B2B" w:rsidRDefault="00BE3C16" w:rsidP="001E4B51">
      <w:pPr>
        <w:pStyle w:val="Ttulo4"/>
        <w:spacing w:before="0" w:after="0"/>
        <w:ind w:firstLine="3402"/>
        <w:jc w:val="both"/>
        <w:rPr>
          <w:rFonts w:ascii="Times New Roman" w:hAnsi="Times New Roman"/>
          <w:sz w:val="22"/>
          <w:szCs w:val="22"/>
        </w:rPr>
      </w:pPr>
      <w:r w:rsidRPr="00EE0B2B">
        <w:rPr>
          <w:rFonts w:ascii="Times New Roman" w:hAnsi="Times New Roman"/>
          <w:sz w:val="22"/>
          <w:szCs w:val="22"/>
        </w:rPr>
        <w:t>Raul Camilo Isotton</w:t>
      </w:r>
    </w:p>
    <w:p w14:paraId="50A7BA78" w14:textId="77777777" w:rsidR="00BE3C16" w:rsidRPr="00EE0B2B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E0B2B">
        <w:rPr>
          <w:rFonts w:ascii="Times New Roman" w:hAnsi="Times New Roman" w:cs="Times New Roman"/>
          <w:b/>
          <w:color w:val="auto"/>
          <w:sz w:val="22"/>
          <w:szCs w:val="22"/>
        </w:rPr>
        <w:t>Prefeito</w:t>
      </w:r>
    </w:p>
    <w:p w14:paraId="4DA96CC1" w14:textId="77777777" w:rsidR="00BE3C16" w:rsidRPr="00EE0B2B" w:rsidRDefault="00BE3C16" w:rsidP="001E4B51">
      <w:pPr>
        <w:pStyle w:val="Ttulo8"/>
        <w:spacing w:before="0"/>
        <w:ind w:firstLine="3402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7BDF5D0" w14:textId="77777777" w:rsidR="00BB1684" w:rsidRPr="00EE0B2B" w:rsidRDefault="00BB1684" w:rsidP="001E4B51">
      <w:pPr>
        <w:spacing w:line="360" w:lineRule="auto"/>
        <w:ind w:firstLine="3402"/>
        <w:jc w:val="both"/>
        <w:rPr>
          <w:sz w:val="22"/>
          <w:szCs w:val="22"/>
        </w:rPr>
      </w:pPr>
    </w:p>
    <w:p w14:paraId="4D8C1443" w14:textId="77777777" w:rsidR="00293A01" w:rsidRPr="00EE0B2B" w:rsidRDefault="00293A01" w:rsidP="001E4B51">
      <w:pPr>
        <w:jc w:val="both"/>
        <w:rPr>
          <w:sz w:val="22"/>
          <w:szCs w:val="22"/>
          <w:lang w:val="es-ES_tradnl"/>
        </w:rPr>
      </w:pPr>
    </w:p>
    <w:sectPr w:rsidR="00293A01" w:rsidRPr="00EE0B2B" w:rsidSect="001F456B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BDD7" w14:textId="77777777" w:rsidR="00397F2F" w:rsidRDefault="00397F2F">
      <w:r>
        <w:separator/>
      </w:r>
    </w:p>
  </w:endnote>
  <w:endnote w:type="continuationSeparator" w:id="0">
    <w:p w14:paraId="36000E12" w14:textId="77777777" w:rsidR="00397F2F" w:rsidRDefault="003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3FC3" w14:textId="77777777" w:rsidR="002B5E56" w:rsidRPr="00134771" w:rsidRDefault="002B5E56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2219" w14:textId="77777777" w:rsidR="00397F2F" w:rsidRDefault="00397F2F">
      <w:r>
        <w:separator/>
      </w:r>
    </w:p>
  </w:footnote>
  <w:footnote w:type="continuationSeparator" w:id="0">
    <w:p w14:paraId="711A74C0" w14:textId="77777777" w:rsidR="00397F2F" w:rsidRDefault="003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0238" w14:textId="77777777" w:rsidR="002B5E56" w:rsidRDefault="002B5E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86F8EE" w14:textId="77777777" w:rsidR="002B5E56" w:rsidRDefault="002B5E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3FAF" w14:textId="77777777" w:rsidR="002B5E56" w:rsidRPr="00BE06F6" w:rsidRDefault="002B5E56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646202560">
    <w:abstractNumId w:val="7"/>
  </w:num>
  <w:num w:numId="2" w16cid:durableId="229121645">
    <w:abstractNumId w:val="8"/>
  </w:num>
  <w:num w:numId="3" w16cid:durableId="1551264570">
    <w:abstractNumId w:val="3"/>
  </w:num>
  <w:num w:numId="4" w16cid:durableId="1894195927">
    <w:abstractNumId w:val="20"/>
  </w:num>
  <w:num w:numId="5" w16cid:durableId="853376463">
    <w:abstractNumId w:val="26"/>
  </w:num>
  <w:num w:numId="6" w16cid:durableId="241373399">
    <w:abstractNumId w:val="19"/>
  </w:num>
  <w:num w:numId="7" w16cid:durableId="1450509412">
    <w:abstractNumId w:val="12"/>
  </w:num>
  <w:num w:numId="8" w16cid:durableId="2118674379">
    <w:abstractNumId w:val="22"/>
  </w:num>
  <w:num w:numId="9" w16cid:durableId="112789072">
    <w:abstractNumId w:val="15"/>
  </w:num>
  <w:num w:numId="10" w16cid:durableId="1038899741">
    <w:abstractNumId w:val="18"/>
  </w:num>
  <w:num w:numId="11" w16cid:durableId="1333219247">
    <w:abstractNumId w:val="4"/>
  </w:num>
  <w:num w:numId="12" w16cid:durableId="297034961">
    <w:abstractNumId w:val="25"/>
  </w:num>
  <w:num w:numId="13" w16cid:durableId="871266221">
    <w:abstractNumId w:val="2"/>
  </w:num>
  <w:num w:numId="14" w16cid:durableId="299069137">
    <w:abstractNumId w:val="21"/>
  </w:num>
  <w:num w:numId="15" w16cid:durableId="1803646236">
    <w:abstractNumId w:val="14"/>
  </w:num>
  <w:num w:numId="16" w16cid:durableId="730806288">
    <w:abstractNumId w:val="9"/>
  </w:num>
  <w:num w:numId="17" w16cid:durableId="43674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6934978">
    <w:abstractNumId w:val="16"/>
  </w:num>
  <w:num w:numId="19" w16cid:durableId="476000716">
    <w:abstractNumId w:val="24"/>
  </w:num>
  <w:num w:numId="20" w16cid:durableId="2054692498">
    <w:abstractNumId w:val="23"/>
  </w:num>
  <w:num w:numId="21" w16cid:durableId="681904074">
    <w:abstractNumId w:val="6"/>
  </w:num>
  <w:num w:numId="22" w16cid:durableId="1902011456">
    <w:abstractNumId w:val="5"/>
  </w:num>
  <w:num w:numId="23" w16cid:durableId="2124954957">
    <w:abstractNumId w:val="11"/>
  </w:num>
  <w:num w:numId="24" w16cid:durableId="1703050456">
    <w:abstractNumId w:val="0"/>
  </w:num>
  <w:num w:numId="25" w16cid:durableId="1884633826">
    <w:abstractNumId w:val="17"/>
  </w:num>
  <w:num w:numId="26" w16cid:durableId="205018249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36494270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54E5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D439D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4B51"/>
    <w:rsid w:val="001E7BEB"/>
    <w:rsid w:val="001F13D3"/>
    <w:rsid w:val="001F42BA"/>
    <w:rsid w:val="001F456B"/>
    <w:rsid w:val="001F5F32"/>
    <w:rsid w:val="00202755"/>
    <w:rsid w:val="002063CC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B5E56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51C9E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97F2F"/>
    <w:rsid w:val="003A23B5"/>
    <w:rsid w:val="003A3A29"/>
    <w:rsid w:val="003B3D3D"/>
    <w:rsid w:val="003C6D26"/>
    <w:rsid w:val="003D1DAD"/>
    <w:rsid w:val="003D2833"/>
    <w:rsid w:val="003D484B"/>
    <w:rsid w:val="003D5F5F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02AD"/>
    <w:rsid w:val="0044500E"/>
    <w:rsid w:val="004520AA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4E84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5F7239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0B80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10A6"/>
    <w:rsid w:val="00A0247E"/>
    <w:rsid w:val="00A1760C"/>
    <w:rsid w:val="00A20412"/>
    <w:rsid w:val="00A22AD1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2997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451A"/>
    <w:rsid w:val="00AF5F71"/>
    <w:rsid w:val="00AF7022"/>
    <w:rsid w:val="00B000AC"/>
    <w:rsid w:val="00B078AA"/>
    <w:rsid w:val="00B30E1E"/>
    <w:rsid w:val="00B456CA"/>
    <w:rsid w:val="00B470A4"/>
    <w:rsid w:val="00B50184"/>
    <w:rsid w:val="00B52742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B1684"/>
    <w:rsid w:val="00BC16FD"/>
    <w:rsid w:val="00BD2331"/>
    <w:rsid w:val="00BD2E49"/>
    <w:rsid w:val="00BD625B"/>
    <w:rsid w:val="00BE06F6"/>
    <w:rsid w:val="00BE3470"/>
    <w:rsid w:val="00BE3C16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3046"/>
    <w:rsid w:val="00C90636"/>
    <w:rsid w:val="00C93A45"/>
    <w:rsid w:val="00C946E0"/>
    <w:rsid w:val="00CA65D4"/>
    <w:rsid w:val="00CB145F"/>
    <w:rsid w:val="00CB3A6B"/>
    <w:rsid w:val="00CB46F8"/>
    <w:rsid w:val="00CB4DE1"/>
    <w:rsid w:val="00CB67BF"/>
    <w:rsid w:val="00CC0007"/>
    <w:rsid w:val="00CC0550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EB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B2B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16038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F5BD5"/>
  <w15:docId w15:val="{982A6CE6-9071-4602-BBAF-3E1A99B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835B-7030-40F5-8B1F-4BB1E023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1041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2017-06-22T14:00:00Z</cp:lastPrinted>
  <dcterms:created xsi:type="dcterms:W3CDTF">2026-06-23T12:32:00Z</dcterms:created>
  <dcterms:modified xsi:type="dcterms:W3CDTF">2026-06-23T12:32:00Z</dcterms:modified>
</cp:coreProperties>
</file>