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CC4A" w14:textId="77777777" w:rsidR="00853695" w:rsidRPr="00905380" w:rsidRDefault="00853695" w:rsidP="00853695">
      <w:pPr>
        <w:pStyle w:val="Ttulo2"/>
        <w:rPr>
          <w:rFonts w:ascii="Times New Roman" w:hAnsi="Times New Roman"/>
          <w:szCs w:val="24"/>
        </w:rPr>
      </w:pPr>
      <w:r w:rsidRPr="00905380">
        <w:rPr>
          <w:rFonts w:ascii="Times New Roman" w:hAnsi="Times New Roman"/>
          <w:szCs w:val="24"/>
        </w:rPr>
        <w:t xml:space="preserve">DECRETO Nº </w:t>
      </w:r>
      <w:r w:rsidR="00905380" w:rsidRPr="00905380">
        <w:rPr>
          <w:rFonts w:ascii="Times New Roman" w:hAnsi="Times New Roman"/>
          <w:szCs w:val="24"/>
        </w:rPr>
        <w:t>13923</w:t>
      </w:r>
      <w:r w:rsidRPr="00905380">
        <w:rPr>
          <w:rFonts w:ascii="Times New Roman" w:hAnsi="Times New Roman"/>
          <w:szCs w:val="24"/>
        </w:rPr>
        <w:t>/2017</w:t>
      </w:r>
    </w:p>
    <w:p w14:paraId="7989EFA5" w14:textId="77777777" w:rsidR="00853695" w:rsidRPr="00905380" w:rsidRDefault="00853695" w:rsidP="00853695">
      <w:pPr>
        <w:spacing w:line="360" w:lineRule="auto"/>
        <w:ind w:firstLine="3402"/>
        <w:jc w:val="both"/>
      </w:pPr>
    </w:p>
    <w:p w14:paraId="3BBB990F" w14:textId="77777777" w:rsidR="00853695" w:rsidRPr="00905380" w:rsidRDefault="00853695" w:rsidP="00853695">
      <w:pPr>
        <w:ind w:left="3402" w:hanging="993"/>
        <w:jc w:val="both"/>
        <w:rPr>
          <w:b/>
        </w:rPr>
      </w:pPr>
      <w:r w:rsidRPr="00905380">
        <w:rPr>
          <w:b/>
        </w:rPr>
        <w:tab/>
      </w:r>
      <w:r w:rsidR="00784B74" w:rsidRPr="00905380">
        <w:rPr>
          <w:b/>
        </w:rPr>
        <w:t>Regulamenta o uso d</w:t>
      </w:r>
      <w:r w:rsidR="00041B7F" w:rsidRPr="00905380">
        <w:rPr>
          <w:b/>
        </w:rPr>
        <w:t>o</w:t>
      </w:r>
      <w:r w:rsidR="00784B74" w:rsidRPr="00905380">
        <w:rPr>
          <w:b/>
        </w:rPr>
        <w:t xml:space="preserve"> crachá aos servidores públicos municipais</w:t>
      </w:r>
      <w:r w:rsidR="00905380" w:rsidRPr="00905380">
        <w:rPr>
          <w:b/>
        </w:rPr>
        <w:t>.</w:t>
      </w:r>
    </w:p>
    <w:p w14:paraId="26EBAD17" w14:textId="77777777" w:rsidR="00853695" w:rsidRPr="00905380" w:rsidRDefault="00853695" w:rsidP="00853695">
      <w:pPr>
        <w:ind w:left="3402" w:hanging="993"/>
        <w:jc w:val="both"/>
        <w:rPr>
          <w:b/>
        </w:rPr>
      </w:pPr>
    </w:p>
    <w:p w14:paraId="3A5C20A0" w14:textId="77777777" w:rsidR="00784B74" w:rsidRPr="00905380" w:rsidRDefault="00784B74" w:rsidP="00853695">
      <w:pPr>
        <w:ind w:left="3402"/>
        <w:jc w:val="both"/>
        <w:rPr>
          <w:b/>
        </w:rPr>
      </w:pPr>
    </w:p>
    <w:p w14:paraId="7B5C68B9" w14:textId="77777777" w:rsidR="00853695" w:rsidRPr="00905380" w:rsidRDefault="00853695" w:rsidP="00853695">
      <w:pPr>
        <w:ind w:left="3402"/>
        <w:jc w:val="both"/>
      </w:pPr>
      <w:r w:rsidRPr="00905380">
        <w:rPr>
          <w:b/>
        </w:rPr>
        <w:t>Raul Camilo Isotton</w:t>
      </w:r>
      <w:r w:rsidRPr="00905380">
        <w:t xml:space="preserve">, Prefeito de Dois Vizinhos, Estado do Paraná, no uso de suas atribuições legais, </w:t>
      </w:r>
    </w:p>
    <w:p w14:paraId="232A6FCE" w14:textId="77777777" w:rsidR="00853695" w:rsidRPr="00905380" w:rsidRDefault="00853695" w:rsidP="00853695">
      <w:pPr>
        <w:spacing w:line="360" w:lineRule="auto"/>
        <w:jc w:val="both"/>
      </w:pPr>
    </w:p>
    <w:p w14:paraId="2E0FE936" w14:textId="77777777" w:rsidR="00853695" w:rsidRPr="00905380" w:rsidRDefault="00853695" w:rsidP="00853695">
      <w:pPr>
        <w:spacing w:line="360" w:lineRule="auto"/>
        <w:ind w:firstLine="3402"/>
        <w:jc w:val="both"/>
      </w:pPr>
      <w:r w:rsidRPr="00905380">
        <w:rPr>
          <w:b/>
        </w:rPr>
        <w:t>D E C R E T A:</w:t>
      </w:r>
    </w:p>
    <w:p w14:paraId="33727903" w14:textId="77777777" w:rsidR="004514EE" w:rsidRPr="00905380" w:rsidRDefault="004514EE" w:rsidP="004514EE">
      <w:pPr>
        <w:ind w:right="139" w:firstLine="1701"/>
        <w:jc w:val="both"/>
      </w:pPr>
    </w:p>
    <w:p w14:paraId="49992B00" w14:textId="77777777" w:rsidR="004514EE" w:rsidRPr="00905380" w:rsidRDefault="004514EE" w:rsidP="00853695">
      <w:pPr>
        <w:ind w:right="139" w:firstLine="3402"/>
        <w:jc w:val="both"/>
      </w:pPr>
      <w:r w:rsidRPr="00905380">
        <w:rPr>
          <w:b/>
        </w:rPr>
        <w:t>Art.1</w:t>
      </w:r>
      <w:r w:rsidR="000D3F6D">
        <w:rPr>
          <w:b/>
        </w:rPr>
        <w:t>º</w:t>
      </w:r>
      <w:r w:rsidRPr="00905380">
        <w:t xml:space="preserve"> O</w:t>
      </w:r>
      <w:r w:rsidR="00784B74" w:rsidRPr="00905380">
        <w:t xml:space="preserve"> uso do</w:t>
      </w:r>
      <w:r w:rsidRPr="00905380">
        <w:t xml:space="preserve"> crachá de identificação do servidor tem caráter pessoal e é intransferível, serve como documento de identificação para acessar prédios públicos durante o horário de expediente</w:t>
      </w:r>
      <w:r w:rsidR="00041B7F" w:rsidRPr="00905380">
        <w:t xml:space="preserve"> e/ou em viagens e cursos fora do Município</w:t>
      </w:r>
      <w:r w:rsidRPr="00905380">
        <w:t xml:space="preserve">. </w:t>
      </w:r>
    </w:p>
    <w:p w14:paraId="141380B6" w14:textId="77777777" w:rsidR="004514EE" w:rsidRPr="00905380" w:rsidRDefault="004514EE" w:rsidP="004514EE">
      <w:pPr>
        <w:ind w:right="139" w:firstLine="1701"/>
        <w:jc w:val="both"/>
      </w:pPr>
    </w:p>
    <w:p w14:paraId="4B3D7433" w14:textId="77777777" w:rsidR="004514EE" w:rsidRPr="00905380" w:rsidRDefault="004514EE" w:rsidP="00853695">
      <w:pPr>
        <w:ind w:right="139" w:firstLine="3402"/>
        <w:jc w:val="both"/>
      </w:pPr>
      <w:r w:rsidRPr="00905380">
        <w:rPr>
          <w:b/>
        </w:rPr>
        <w:t>Art. 2º</w:t>
      </w:r>
      <w:r w:rsidRPr="00905380">
        <w:t xml:space="preserve"> </w:t>
      </w:r>
      <w:r w:rsidRPr="00905380">
        <w:rPr>
          <w:shd w:val="clear" w:color="auto" w:fill="FFFFFF"/>
        </w:rPr>
        <w:t>O</w:t>
      </w:r>
      <w:r w:rsidR="00784B74" w:rsidRPr="00905380">
        <w:rPr>
          <w:shd w:val="clear" w:color="auto" w:fill="FFFFFF"/>
        </w:rPr>
        <w:t>s</w:t>
      </w:r>
      <w:r w:rsidRPr="00905380">
        <w:rPr>
          <w:shd w:val="clear" w:color="auto" w:fill="FFFFFF"/>
        </w:rPr>
        <w:t xml:space="preserve"> servidores deverão se utilizar</w:t>
      </w:r>
      <w:r w:rsidR="00905380" w:rsidRPr="00905380">
        <w:rPr>
          <w:shd w:val="clear" w:color="auto" w:fill="FFFFFF"/>
        </w:rPr>
        <w:t xml:space="preserve">, exclusivamente, </w:t>
      </w:r>
      <w:r w:rsidRPr="00905380">
        <w:rPr>
          <w:shd w:val="clear" w:color="auto" w:fill="FFFFFF"/>
        </w:rPr>
        <w:t xml:space="preserve">durante o exercício de suas funções do CRACHÁ DE IDENTIFICAÇÃO PADRONIZADO pela </w:t>
      </w:r>
      <w:r w:rsidR="00F10C14" w:rsidRPr="00905380">
        <w:rPr>
          <w:shd w:val="clear" w:color="auto" w:fill="FFFFFF"/>
        </w:rPr>
        <w:t>Administração Municipal.</w:t>
      </w:r>
    </w:p>
    <w:p w14:paraId="0F9F9735" w14:textId="77777777" w:rsidR="004514EE" w:rsidRPr="00905380" w:rsidRDefault="004514EE">
      <w:pPr>
        <w:rPr>
          <w:shd w:val="clear" w:color="auto" w:fill="FFFFFF"/>
        </w:rPr>
      </w:pPr>
    </w:p>
    <w:p w14:paraId="78787516" w14:textId="77777777" w:rsidR="00853695" w:rsidRPr="00905380" w:rsidRDefault="00041B7F" w:rsidP="00041B7F">
      <w:pPr>
        <w:ind w:firstLine="3402"/>
        <w:jc w:val="both"/>
        <w:rPr>
          <w:shd w:val="clear" w:color="auto" w:fill="FFFFFF"/>
        </w:rPr>
      </w:pPr>
      <w:r w:rsidRPr="00905380">
        <w:rPr>
          <w:b/>
          <w:shd w:val="clear" w:color="auto" w:fill="FFFFFF"/>
        </w:rPr>
        <w:t>§</w:t>
      </w:r>
      <w:r w:rsidR="00905380">
        <w:rPr>
          <w:b/>
          <w:shd w:val="clear" w:color="auto" w:fill="FFFFFF"/>
        </w:rPr>
        <w:t xml:space="preserve"> </w:t>
      </w:r>
      <w:r w:rsidRPr="00905380">
        <w:rPr>
          <w:b/>
          <w:shd w:val="clear" w:color="auto" w:fill="FFFFFF"/>
        </w:rPr>
        <w:t>1º</w:t>
      </w:r>
      <w:r w:rsidR="004514EE" w:rsidRPr="00905380">
        <w:rPr>
          <w:shd w:val="clear" w:color="auto" w:fill="FFFFFF"/>
        </w:rPr>
        <w:t>. Competem aos superiores hierárquicos dos respectivos servidores, a fiscalização do uso crachá.</w:t>
      </w:r>
      <w:bookmarkStart w:id="0" w:name="artigo_4"/>
    </w:p>
    <w:p w14:paraId="4030CCF8" w14:textId="77777777" w:rsidR="004B0AA8" w:rsidRPr="00905380" w:rsidRDefault="004B0AA8" w:rsidP="00041B7F">
      <w:pPr>
        <w:ind w:firstLine="3402"/>
        <w:jc w:val="both"/>
        <w:rPr>
          <w:b/>
          <w:shd w:val="clear" w:color="auto" w:fill="FFFFFF"/>
        </w:rPr>
      </w:pPr>
    </w:p>
    <w:p w14:paraId="2B34293A" w14:textId="77777777" w:rsidR="004B0AA8" w:rsidRPr="00905380" w:rsidRDefault="004B0AA8" w:rsidP="00041B7F">
      <w:pPr>
        <w:ind w:firstLine="3402"/>
        <w:jc w:val="both"/>
      </w:pPr>
      <w:r w:rsidRPr="00905380">
        <w:rPr>
          <w:b/>
          <w:shd w:val="clear" w:color="auto" w:fill="FFFFFF"/>
        </w:rPr>
        <w:t>§</w:t>
      </w:r>
      <w:r w:rsidR="00905380">
        <w:rPr>
          <w:b/>
          <w:shd w:val="clear" w:color="auto" w:fill="FFFFFF"/>
        </w:rPr>
        <w:t xml:space="preserve"> </w:t>
      </w:r>
      <w:r w:rsidRPr="00905380">
        <w:rPr>
          <w:b/>
          <w:shd w:val="clear" w:color="auto" w:fill="FFFFFF"/>
        </w:rPr>
        <w:t xml:space="preserve">2º. </w:t>
      </w:r>
      <w:r w:rsidRPr="00905380">
        <w:rPr>
          <w:shd w:val="clear" w:color="auto" w:fill="FFFFFF"/>
        </w:rPr>
        <w:t xml:space="preserve">A resistência ao uso do crachá </w:t>
      </w:r>
      <w:r w:rsidR="00905380" w:rsidRPr="00905380">
        <w:rPr>
          <w:shd w:val="clear" w:color="auto" w:fill="FFFFFF"/>
        </w:rPr>
        <w:t xml:space="preserve">ou o uso indevido ou inapropriado </w:t>
      </w:r>
      <w:r w:rsidRPr="00905380">
        <w:rPr>
          <w:shd w:val="clear" w:color="auto" w:fill="FFFFFF"/>
        </w:rPr>
        <w:t>cabe as penalidades previstas na Lei 577/93 – Estatuto dos Servidores Públicos Municipais.</w:t>
      </w:r>
    </w:p>
    <w:p w14:paraId="0B1E5577" w14:textId="77777777" w:rsidR="00853695" w:rsidRPr="00905380" w:rsidRDefault="00853695" w:rsidP="00853695">
      <w:pPr>
        <w:ind w:firstLine="1701"/>
      </w:pPr>
    </w:p>
    <w:p w14:paraId="25C15CF8" w14:textId="77777777" w:rsidR="000D3F6D" w:rsidRDefault="004514EE" w:rsidP="000D3F6D">
      <w:pPr>
        <w:ind w:firstLine="3402"/>
      </w:pPr>
      <w:r w:rsidRPr="00905380">
        <w:rPr>
          <w:b/>
        </w:rPr>
        <w:t xml:space="preserve">Art. </w:t>
      </w:r>
      <w:r w:rsidR="00F10C14" w:rsidRPr="00905380">
        <w:rPr>
          <w:b/>
        </w:rPr>
        <w:t>3</w:t>
      </w:r>
      <w:r w:rsidRPr="00905380">
        <w:rPr>
          <w:b/>
        </w:rPr>
        <w:t>º</w:t>
      </w:r>
      <w:bookmarkEnd w:id="0"/>
      <w:r w:rsidRPr="00905380">
        <w:rPr>
          <w:rStyle w:val="apple-converted-space"/>
          <w:shd w:val="clear" w:color="auto" w:fill="FFFFFF"/>
        </w:rPr>
        <w:t> </w:t>
      </w:r>
      <w:r w:rsidRPr="00905380">
        <w:rPr>
          <w:shd w:val="clear" w:color="auto" w:fill="FFFFFF"/>
        </w:rPr>
        <w:t>O servidor deverá solicitar a emissão da segunda via do crachá de identificação funcional quando houver:</w:t>
      </w:r>
    </w:p>
    <w:p w14:paraId="06186C6A" w14:textId="77777777" w:rsidR="000D3F6D" w:rsidRDefault="000D3F6D" w:rsidP="000D3F6D">
      <w:pPr>
        <w:ind w:firstLine="3402"/>
        <w:rPr>
          <w:shd w:val="clear" w:color="auto" w:fill="FFFFFF"/>
        </w:rPr>
      </w:pPr>
      <w:r>
        <w:rPr>
          <w:shd w:val="clear" w:color="auto" w:fill="FFFFFF"/>
        </w:rPr>
        <w:t>I – extravio;</w:t>
      </w:r>
    </w:p>
    <w:p w14:paraId="7203DB92" w14:textId="77777777" w:rsidR="000D3F6D" w:rsidRDefault="004514EE" w:rsidP="000D3F6D">
      <w:pPr>
        <w:ind w:firstLine="3402"/>
        <w:rPr>
          <w:shd w:val="clear" w:color="auto" w:fill="FFFFFF"/>
        </w:rPr>
      </w:pPr>
      <w:r w:rsidRPr="00905380">
        <w:rPr>
          <w:shd w:val="clear" w:color="auto" w:fill="FFFFFF"/>
        </w:rPr>
        <w:t>II - dano;</w:t>
      </w:r>
    </w:p>
    <w:p w14:paraId="190B71AB" w14:textId="77777777" w:rsidR="000D3F6D" w:rsidRDefault="004514EE" w:rsidP="000D3F6D">
      <w:pPr>
        <w:ind w:firstLine="3402"/>
        <w:rPr>
          <w:shd w:val="clear" w:color="auto" w:fill="FFFFFF"/>
        </w:rPr>
      </w:pPr>
      <w:r w:rsidRPr="00905380">
        <w:rPr>
          <w:shd w:val="clear" w:color="auto" w:fill="FFFFFF"/>
        </w:rPr>
        <w:t>III - alteração de dados;</w:t>
      </w:r>
    </w:p>
    <w:p w14:paraId="671469E3" w14:textId="77777777" w:rsidR="004514EE" w:rsidRPr="00905380" w:rsidRDefault="004514EE" w:rsidP="000D3F6D">
      <w:pPr>
        <w:ind w:firstLine="3402"/>
      </w:pPr>
      <w:r w:rsidRPr="00905380">
        <w:rPr>
          <w:shd w:val="clear" w:color="auto" w:fill="FFFFFF"/>
        </w:rPr>
        <w:t>IV - roubo ou furto.</w:t>
      </w:r>
    </w:p>
    <w:p w14:paraId="152F0F38" w14:textId="77777777" w:rsidR="004514EE" w:rsidRPr="00905380" w:rsidRDefault="004514EE" w:rsidP="00853695">
      <w:pPr>
        <w:ind w:left="1701" w:firstLine="1701"/>
      </w:pPr>
    </w:p>
    <w:p w14:paraId="4967A472" w14:textId="77777777" w:rsidR="004514EE" w:rsidRPr="00905380" w:rsidRDefault="004514EE" w:rsidP="00853695">
      <w:pPr>
        <w:ind w:firstLine="3402"/>
        <w:jc w:val="both"/>
      </w:pPr>
      <w:r w:rsidRPr="00905380">
        <w:rPr>
          <w:b/>
          <w:shd w:val="clear" w:color="auto" w:fill="FFFFFF"/>
        </w:rPr>
        <w:t>§ 1º</w:t>
      </w:r>
      <w:r w:rsidRPr="00905380">
        <w:rPr>
          <w:shd w:val="clear" w:color="auto" w:fill="FFFFFF"/>
        </w:rPr>
        <w:t xml:space="preserve"> Ser</w:t>
      </w:r>
      <w:r w:rsidR="00676B75" w:rsidRPr="00905380">
        <w:rPr>
          <w:shd w:val="clear" w:color="auto" w:fill="FFFFFF"/>
        </w:rPr>
        <w:t>á descontado da remuneração do servidor</w:t>
      </w:r>
      <w:r w:rsidRPr="00905380">
        <w:rPr>
          <w:shd w:val="clear" w:color="auto" w:fill="FFFFFF"/>
        </w:rPr>
        <w:t xml:space="preserve"> o valor de R$ </w:t>
      </w:r>
      <w:r w:rsidR="00905380" w:rsidRPr="00905380">
        <w:rPr>
          <w:shd w:val="clear" w:color="auto" w:fill="FFFFFF"/>
        </w:rPr>
        <w:t>18,68 (dezoito reais e sessenta e oito centavos)</w:t>
      </w:r>
      <w:r w:rsidRPr="00905380">
        <w:rPr>
          <w:shd w:val="clear" w:color="auto" w:fill="FFFFFF"/>
        </w:rPr>
        <w:t xml:space="preserve"> para a cobertura das despesas de emissão da segunda via nas situações previstas nos incisos I e II do caput deste artigo.</w:t>
      </w:r>
    </w:p>
    <w:p w14:paraId="281C7FBC" w14:textId="77777777" w:rsidR="00905380" w:rsidRPr="00905380" w:rsidRDefault="00905380" w:rsidP="00853695">
      <w:pPr>
        <w:ind w:firstLine="3402"/>
        <w:jc w:val="both"/>
        <w:rPr>
          <w:b/>
          <w:shd w:val="clear" w:color="auto" w:fill="FFFFFF"/>
        </w:rPr>
      </w:pPr>
    </w:p>
    <w:p w14:paraId="685D0C5C" w14:textId="77777777" w:rsidR="00853695" w:rsidRPr="00905380" w:rsidRDefault="004514EE" w:rsidP="00853695">
      <w:pPr>
        <w:ind w:firstLine="3402"/>
        <w:jc w:val="both"/>
      </w:pPr>
      <w:r w:rsidRPr="00905380">
        <w:rPr>
          <w:b/>
          <w:shd w:val="clear" w:color="auto" w:fill="FFFFFF"/>
        </w:rPr>
        <w:t>§ 2º</w:t>
      </w:r>
      <w:r w:rsidRPr="00905380">
        <w:rPr>
          <w:shd w:val="clear" w:color="auto" w:fill="FFFFFF"/>
        </w:rPr>
        <w:t xml:space="preserve"> Não haverá cobrança em caso de roubo ou furto, devidamente registrado e comprovado por Boletim de Ocorrência ou em caso de dano por desgaste natural, para </w:t>
      </w:r>
      <w:r w:rsidR="00853695" w:rsidRPr="00905380">
        <w:rPr>
          <w:shd w:val="clear" w:color="auto" w:fill="FFFFFF"/>
        </w:rPr>
        <w:t>servidores</w:t>
      </w:r>
      <w:r w:rsidRPr="00905380">
        <w:rPr>
          <w:shd w:val="clear" w:color="auto" w:fill="FFFFFF"/>
        </w:rPr>
        <w:t xml:space="preserve"> que comprovadamente realizem atividades externas rotineiras e desde que a via anterior do crachá tenha sido emitida em período não inferior a 3 (três) anos.</w:t>
      </w:r>
    </w:p>
    <w:p w14:paraId="54B0270C" w14:textId="77777777" w:rsidR="00905380" w:rsidRPr="00905380" w:rsidRDefault="00905380" w:rsidP="00853695">
      <w:pPr>
        <w:ind w:firstLine="3402"/>
        <w:jc w:val="both"/>
        <w:rPr>
          <w:b/>
          <w:shd w:val="clear" w:color="auto" w:fill="FFFFFF"/>
        </w:rPr>
      </w:pPr>
    </w:p>
    <w:p w14:paraId="04D6DA58" w14:textId="77777777" w:rsidR="00853695" w:rsidRPr="00905380" w:rsidRDefault="004514EE" w:rsidP="00853695">
      <w:pPr>
        <w:ind w:firstLine="3402"/>
        <w:jc w:val="both"/>
      </w:pPr>
      <w:r w:rsidRPr="00905380">
        <w:rPr>
          <w:b/>
          <w:shd w:val="clear" w:color="auto" w:fill="FFFFFF"/>
        </w:rPr>
        <w:lastRenderedPageBreak/>
        <w:t>§ 3º</w:t>
      </w:r>
      <w:r w:rsidRPr="00905380">
        <w:rPr>
          <w:shd w:val="clear" w:color="auto" w:fill="FFFFFF"/>
        </w:rPr>
        <w:t xml:space="preserve"> Também não haverá cobrança no caso previsto no inciso III deste artigo.</w:t>
      </w:r>
    </w:p>
    <w:p w14:paraId="4183136C" w14:textId="77777777" w:rsidR="00905380" w:rsidRPr="00905380" w:rsidRDefault="00905380" w:rsidP="00853695">
      <w:pPr>
        <w:ind w:firstLine="3402"/>
        <w:jc w:val="both"/>
        <w:rPr>
          <w:b/>
          <w:shd w:val="clear" w:color="auto" w:fill="FFFFFF"/>
        </w:rPr>
      </w:pPr>
    </w:p>
    <w:p w14:paraId="5C8CEB94" w14:textId="77777777" w:rsidR="00853695" w:rsidRPr="00905380" w:rsidRDefault="004514EE" w:rsidP="00853695">
      <w:pPr>
        <w:ind w:firstLine="3402"/>
        <w:jc w:val="both"/>
      </w:pPr>
      <w:r w:rsidRPr="00905380">
        <w:rPr>
          <w:b/>
          <w:shd w:val="clear" w:color="auto" w:fill="FFFFFF"/>
        </w:rPr>
        <w:t>§ 4º</w:t>
      </w:r>
      <w:r w:rsidRPr="00905380">
        <w:rPr>
          <w:shd w:val="clear" w:color="auto" w:fill="FFFFFF"/>
        </w:rPr>
        <w:t xml:space="preserve"> O crachá antigo deverá ser devolvido no momento do recebimento do novo, nos casos previstos nos incisos II e III do caput deste artigo.</w:t>
      </w:r>
      <w:bookmarkStart w:id="1" w:name="artigo_5"/>
    </w:p>
    <w:p w14:paraId="25366256" w14:textId="77777777" w:rsidR="00905380" w:rsidRPr="00905380" w:rsidRDefault="00905380" w:rsidP="00853695">
      <w:pPr>
        <w:ind w:firstLine="3402"/>
        <w:jc w:val="both"/>
        <w:rPr>
          <w:b/>
        </w:rPr>
      </w:pPr>
    </w:p>
    <w:p w14:paraId="3267415A" w14:textId="77777777" w:rsidR="004514EE" w:rsidRPr="00905380" w:rsidRDefault="004514EE" w:rsidP="00853695">
      <w:pPr>
        <w:ind w:firstLine="3402"/>
        <w:jc w:val="both"/>
        <w:rPr>
          <w:shd w:val="clear" w:color="auto" w:fill="FFFFFF"/>
        </w:rPr>
      </w:pPr>
      <w:r w:rsidRPr="00905380">
        <w:rPr>
          <w:b/>
        </w:rPr>
        <w:t xml:space="preserve">Art. </w:t>
      </w:r>
      <w:r w:rsidR="00F10C14" w:rsidRPr="00905380">
        <w:rPr>
          <w:b/>
        </w:rPr>
        <w:t>4</w:t>
      </w:r>
      <w:r w:rsidRPr="00905380">
        <w:rPr>
          <w:b/>
        </w:rPr>
        <w:t>º</w:t>
      </w:r>
      <w:bookmarkEnd w:id="1"/>
      <w:r w:rsidRPr="00905380">
        <w:t> No</w:t>
      </w:r>
      <w:r w:rsidRPr="00905380">
        <w:rPr>
          <w:shd w:val="clear" w:color="auto" w:fill="FFFFFF"/>
        </w:rPr>
        <w:t xml:space="preserve"> caso de exoneração, rescisão contratual, demissão, destituição de função comissionada ou aposentadoria, o </w:t>
      </w:r>
      <w:r w:rsidR="00853695" w:rsidRPr="00905380">
        <w:rPr>
          <w:shd w:val="clear" w:color="auto" w:fill="FFFFFF"/>
        </w:rPr>
        <w:t>servidor</w:t>
      </w:r>
      <w:r w:rsidRPr="00905380">
        <w:rPr>
          <w:shd w:val="clear" w:color="auto" w:fill="FFFFFF"/>
        </w:rPr>
        <w:t xml:space="preserve"> deverá devolver o crachá de identificação funcional no ato do desligamento, sob pena de cobrança, conforme valor definido nos termos do § 1º do art. </w:t>
      </w:r>
      <w:r w:rsidR="00F10C14" w:rsidRPr="00905380">
        <w:rPr>
          <w:shd w:val="clear" w:color="auto" w:fill="FFFFFF"/>
        </w:rPr>
        <w:t>3</w:t>
      </w:r>
      <w:r w:rsidRPr="00905380">
        <w:rPr>
          <w:shd w:val="clear" w:color="auto" w:fill="FFFFFF"/>
        </w:rPr>
        <w:t>º deste Decreto.</w:t>
      </w:r>
    </w:p>
    <w:p w14:paraId="3E42F7CE" w14:textId="77777777" w:rsidR="00784B74" w:rsidRPr="00905380" w:rsidRDefault="00784B74" w:rsidP="00853695">
      <w:pPr>
        <w:spacing w:line="360" w:lineRule="auto"/>
        <w:ind w:firstLine="3402"/>
        <w:jc w:val="both"/>
        <w:rPr>
          <w:b/>
        </w:rPr>
      </w:pPr>
    </w:p>
    <w:p w14:paraId="2A297912" w14:textId="77777777" w:rsidR="00853695" w:rsidRPr="00905380" w:rsidRDefault="00853695" w:rsidP="00905380">
      <w:pPr>
        <w:ind w:firstLine="3402"/>
        <w:jc w:val="both"/>
      </w:pPr>
      <w:r w:rsidRPr="00905380">
        <w:rPr>
          <w:b/>
        </w:rPr>
        <w:t xml:space="preserve">Art. </w:t>
      </w:r>
      <w:r w:rsidR="000D3F6D">
        <w:rPr>
          <w:b/>
        </w:rPr>
        <w:t>5</w:t>
      </w:r>
      <w:r w:rsidRPr="00905380">
        <w:rPr>
          <w:b/>
        </w:rPr>
        <w:t>º</w:t>
      </w:r>
      <w:r w:rsidRPr="00905380">
        <w:t xml:space="preserve"> O presente Decreto entra em vigor na data de sua publicação, produzindo efeitos a partir de </w:t>
      </w:r>
      <w:r w:rsidR="00905380" w:rsidRPr="00905380">
        <w:t>19</w:t>
      </w:r>
      <w:r w:rsidRPr="00905380">
        <w:t xml:space="preserve"> de junho de 2017.</w:t>
      </w:r>
    </w:p>
    <w:p w14:paraId="14167C36" w14:textId="77777777" w:rsidR="00853695" w:rsidRPr="00905380" w:rsidRDefault="00853695" w:rsidP="00853695">
      <w:pPr>
        <w:spacing w:line="360" w:lineRule="auto"/>
        <w:jc w:val="both"/>
        <w:rPr>
          <w:b/>
          <w:bCs/>
        </w:rPr>
      </w:pPr>
    </w:p>
    <w:p w14:paraId="3DA7E0D6" w14:textId="77777777" w:rsidR="00853695" w:rsidRPr="00905380" w:rsidRDefault="00853695" w:rsidP="00853695">
      <w:pPr>
        <w:ind w:left="3402"/>
        <w:jc w:val="both"/>
        <w:rPr>
          <w:b/>
          <w:bCs/>
        </w:rPr>
      </w:pPr>
      <w:r w:rsidRPr="00905380">
        <w:rPr>
          <w:b/>
          <w:bCs/>
        </w:rPr>
        <w:t>Gabinete do Executivo Municipal de Dois Vizinhos, Estado do Paraná, ao</w:t>
      </w:r>
      <w:r w:rsidR="00905380" w:rsidRPr="00905380">
        <w:rPr>
          <w:b/>
          <w:bCs/>
        </w:rPr>
        <w:t>s</w:t>
      </w:r>
      <w:r w:rsidRPr="00905380">
        <w:rPr>
          <w:b/>
          <w:bCs/>
        </w:rPr>
        <w:t xml:space="preserve"> </w:t>
      </w:r>
      <w:r w:rsidR="00905380" w:rsidRPr="00905380">
        <w:rPr>
          <w:b/>
          <w:bCs/>
        </w:rPr>
        <w:t>dezesseis</w:t>
      </w:r>
      <w:r w:rsidRPr="00905380">
        <w:rPr>
          <w:b/>
          <w:bCs/>
        </w:rPr>
        <w:t xml:space="preserve"> dia</w:t>
      </w:r>
      <w:r w:rsidR="00905380" w:rsidRPr="00905380">
        <w:rPr>
          <w:b/>
          <w:bCs/>
        </w:rPr>
        <w:t>s</w:t>
      </w:r>
      <w:r w:rsidRPr="00905380">
        <w:rPr>
          <w:b/>
          <w:bCs/>
        </w:rPr>
        <w:t xml:space="preserve"> do mês de junho </w:t>
      </w:r>
      <w:r w:rsidR="00905380" w:rsidRPr="00905380">
        <w:rPr>
          <w:b/>
          <w:bCs/>
        </w:rPr>
        <w:t xml:space="preserve">do ano </w:t>
      </w:r>
      <w:r w:rsidRPr="00905380">
        <w:rPr>
          <w:b/>
          <w:bCs/>
        </w:rPr>
        <w:t>de dois mil e dezessete, 56º ano de emancipação.</w:t>
      </w:r>
    </w:p>
    <w:p w14:paraId="6C693493" w14:textId="77777777" w:rsidR="00853695" w:rsidRPr="00905380" w:rsidRDefault="00853695" w:rsidP="00853695">
      <w:pPr>
        <w:ind w:firstLine="3402"/>
        <w:jc w:val="both"/>
      </w:pPr>
    </w:p>
    <w:p w14:paraId="1B12EC82" w14:textId="77777777" w:rsidR="00853695" w:rsidRPr="00905380" w:rsidRDefault="00853695" w:rsidP="00853695">
      <w:pPr>
        <w:jc w:val="both"/>
        <w:rPr>
          <w:b/>
        </w:rPr>
      </w:pPr>
    </w:p>
    <w:p w14:paraId="4007E981" w14:textId="77777777" w:rsidR="00853695" w:rsidRPr="00905380" w:rsidRDefault="00853695" w:rsidP="00853695">
      <w:pPr>
        <w:ind w:firstLine="3402"/>
        <w:jc w:val="both"/>
        <w:rPr>
          <w:b/>
        </w:rPr>
      </w:pPr>
    </w:p>
    <w:p w14:paraId="0A95CF23" w14:textId="77777777" w:rsidR="00853695" w:rsidRPr="00905380" w:rsidRDefault="00853695" w:rsidP="00853695">
      <w:pPr>
        <w:ind w:firstLine="3402"/>
        <w:jc w:val="both"/>
        <w:rPr>
          <w:b/>
        </w:rPr>
      </w:pPr>
    </w:p>
    <w:p w14:paraId="303819F4" w14:textId="77777777" w:rsidR="00853695" w:rsidRPr="00905380" w:rsidRDefault="00853695" w:rsidP="00853695">
      <w:pPr>
        <w:ind w:firstLine="3402"/>
        <w:jc w:val="both"/>
        <w:rPr>
          <w:b/>
          <w:bCs/>
        </w:rPr>
      </w:pPr>
      <w:r w:rsidRPr="00905380">
        <w:rPr>
          <w:b/>
          <w:bCs/>
        </w:rPr>
        <w:t>Raul Camilo Isotton</w:t>
      </w:r>
    </w:p>
    <w:p w14:paraId="73486DDE" w14:textId="77777777" w:rsidR="00853695" w:rsidRPr="00905380" w:rsidRDefault="00853695" w:rsidP="00853695">
      <w:pPr>
        <w:ind w:firstLine="3402"/>
        <w:jc w:val="both"/>
      </w:pPr>
      <w:r w:rsidRPr="00905380">
        <w:t>Prefeito</w:t>
      </w:r>
    </w:p>
    <w:p w14:paraId="3CABE1BF" w14:textId="77777777" w:rsidR="00853695" w:rsidRPr="00905380" w:rsidRDefault="00853695" w:rsidP="00853695">
      <w:r w:rsidRPr="00905380">
        <w:t>Registre-se</w:t>
      </w:r>
    </w:p>
    <w:p w14:paraId="29003F38" w14:textId="77777777" w:rsidR="00853695" w:rsidRPr="00905380" w:rsidRDefault="00853695" w:rsidP="00853695">
      <w:r w:rsidRPr="00905380">
        <w:t>Publique-se</w:t>
      </w:r>
    </w:p>
    <w:p w14:paraId="0986113A" w14:textId="77777777" w:rsidR="00853695" w:rsidRPr="00905380" w:rsidRDefault="00853695" w:rsidP="00853695">
      <w:pPr>
        <w:tabs>
          <w:tab w:val="left" w:pos="3481"/>
        </w:tabs>
      </w:pPr>
      <w:r w:rsidRPr="00905380">
        <w:t>Cumpra-se</w:t>
      </w:r>
      <w:r w:rsidRPr="00905380">
        <w:tab/>
      </w:r>
    </w:p>
    <w:p w14:paraId="774F954A" w14:textId="77777777" w:rsidR="00853695" w:rsidRPr="00905380" w:rsidRDefault="00853695" w:rsidP="00853695">
      <w:pPr>
        <w:rPr>
          <w:b/>
          <w:bCs/>
        </w:rPr>
      </w:pPr>
    </w:p>
    <w:p w14:paraId="431F3311" w14:textId="77777777" w:rsidR="00853695" w:rsidRPr="00905380" w:rsidRDefault="00853695" w:rsidP="00853695">
      <w:pPr>
        <w:rPr>
          <w:b/>
          <w:bCs/>
        </w:rPr>
      </w:pPr>
    </w:p>
    <w:p w14:paraId="1EF6DE55" w14:textId="77777777" w:rsidR="00853695" w:rsidRPr="00905380" w:rsidRDefault="00853695" w:rsidP="00853695">
      <w:pPr>
        <w:rPr>
          <w:b/>
          <w:bCs/>
        </w:rPr>
      </w:pPr>
      <w:r w:rsidRPr="00905380">
        <w:rPr>
          <w:b/>
          <w:bCs/>
        </w:rPr>
        <w:t>Marcia Besson Frigotto</w:t>
      </w:r>
    </w:p>
    <w:p w14:paraId="7FBC1D78" w14:textId="77777777" w:rsidR="00853695" w:rsidRPr="00905380" w:rsidRDefault="00853695" w:rsidP="00853695">
      <w:pPr>
        <w:rPr>
          <w:b/>
          <w:bCs/>
        </w:rPr>
      </w:pPr>
      <w:r w:rsidRPr="00905380">
        <w:t>Secretária de Administração e Finanças</w:t>
      </w:r>
    </w:p>
    <w:p w14:paraId="6EC38671" w14:textId="77777777" w:rsidR="00853695" w:rsidRPr="00905380" w:rsidRDefault="00853695" w:rsidP="004514EE">
      <w:pPr>
        <w:ind w:firstLine="1701"/>
        <w:jc w:val="both"/>
      </w:pPr>
    </w:p>
    <w:sectPr w:rsidR="00853695" w:rsidRPr="00905380" w:rsidSect="00905380">
      <w:pgSz w:w="11906" w:h="16838" w:code="9"/>
      <w:pgMar w:top="2608" w:right="794" w:bottom="1644" w:left="20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4EE"/>
    <w:rsid w:val="000022CF"/>
    <w:rsid w:val="00041B7F"/>
    <w:rsid w:val="00060E46"/>
    <w:rsid w:val="000D3F6D"/>
    <w:rsid w:val="00121D30"/>
    <w:rsid w:val="001947E2"/>
    <w:rsid w:val="002A147B"/>
    <w:rsid w:val="00325E1C"/>
    <w:rsid w:val="004514EE"/>
    <w:rsid w:val="004B0AA8"/>
    <w:rsid w:val="00676B75"/>
    <w:rsid w:val="00784B74"/>
    <w:rsid w:val="00853695"/>
    <w:rsid w:val="00905380"/>
    <w:rsid w:val="00D70069"/>
    <w:rsid w:val="00DC2A6E"/>
    <w:rsid w:val="00E77400"/>
    <w:rsid w:val="00F1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097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4E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53695"/>
    <w:pPr>
      <w:keepNext/>
      <w:widowControl/>
      <w:tabs>
        <w:tab w:val="left" w:pos="709"/>
      </w:tabs>
      <w:suppressAutoHyphens w:val="0"/>
      <w:ind w:firstLine="3402"/>
      <w:jc w:val="both"/>
      <w:outlineLvl w:val="1"/>
    </w:pPr>
    <w:rPr>
      <w:rFonts w:ascii="Garamond" w:eastAsia="Times New Roman" w:hAnsi="Garamond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4514EE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514EE"/>
    <w:rPr>
      <w:rFonts w:ascii="Times New Roman" w:eastAsia="Lucida Sans Unicode" w:hAnsi="Times New Roman" w:cs="Times New Roman"/>
      <w:sz w:val="24"/>
      <w:szCs w:val="24"/>
    </w:rPr>
  </w:style>
  <w:style w:type="character" w:customStyle="1" w:styleId="label">
    <w:name w:val="label"/>
    <w:basedOn w:val="Fontepargpadro"/>
    <w:rsid w:val="004514EE"/>
  </w:style>
  <w:style w:type="character" w:customStyle="1" w:styleId="apple-converted-space">
    <w:name w:val="apple-converted-space"/>
    <w:basedOn w:val="Fontepargpadro"/>
    <w:rsid w:val="004514EE"/>
  </w:style>
  <w:style w:type="character" w:customStyle="1" w:styleId="Ttulo2Char">
    <w:name w:val="Título 2 Char"/>
    <w:basedOn w:val="Fontepargpadro"/>
    <w:link w:val="Ttulo2"/>
    <w:rsid w:val="00853695"/>
    <w:rPr>
      <w:rFonts w:ascii="Garamond" w:eastAsia="Times New Roman" w:hAnsi="Garamond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2155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Neiva Lovatto Machado</dc:creator>
  <cp:lastModifiedBy>PAT19265</cp:lastModifiedBy>
  <cp:revision>2</cp:revision>
  <cp:lastPrinted>2017-06-16T19:18:00Z</cp:lastPrinted>
  <dcterms:created xsi:type="dcterms:W3CDTF">2026-06-23T12:32:00Z</dcterms:created>
  <dcterms:modified xsi:type="dcterms:W3CDTF">2026-06-23T12:32:00Z</dcterms:modified>
</cp:coreProperties>
</file>