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7EB6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8"/>
          <w:szCs w:val="28"/>
        </w:rPr>
      </w:pPr>
      <w:r w:rsidRPr="00B714EE">
        <w:rPr>
          <w:rFonts w:ascii="Times New Roman" w:hAnsi="Times New Roman"/>
          <w:b/>
          <w:sz w:val="28"/>
          <w:szCs w:val="28"/>
        </w:rPr>
        <w:t xml:space="preserve">LEI Nº </w:t>
      </w:r>
      <w:r w:rsidR="00844F23">
        <w:rPr>
          <w:rFonts w:ascii="Times New Roman" w:hAnsi="Times New Roman"/>
          <w:b/>
          <w:sz w:val="28"/>
          <w:szCs w:val="28"/>
        </w:rPr>
        <w:t>2185</w:t>
      </w:r>
      <w:r w:rsidRPr="00B714EE">
        <w:rPr>
          <w:rFonts w:ascii="Times New Roman" w:hAnsi="Times New Roman"/>
          <w:b/>
          <w:sz w:val="28"/>
          <w:szCs w:val="28"/>
        </w:rPr>
        <w:t>/2017</w:t>
      </w:r>
    </w:p>
    <w:p w14:paraId="570CF697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275CDCF8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B714EE">
        <w:rPr>
          <w:rFonts w:ascii="Times New Roman" w:hAnsi="Times New Roman"/>
          <w:b/>
          <w:sz w:val="24"/>
          <w:szCs w:val="24"/>
        </w:rPr>
        <w:t>SÚMULA: Altera dispositivos da Lei 1.680/2012 e</w:t>
      </w:r>
      <w:r w:rsidR="0011618C" w:rsidRPr="00B714EE">
        <w:rPr>
          <w:rFonts w:ascii="Times New Roman" w:hAnsi="Times New Roman"/>
          <w:b/>
          <w:sz w:val="24"/>
          <w:szCs w:val="24"/>
        </w:rPr>
        <w:t xml:space="preserve"> da Lei 2.018/2015</w:t>
      </w:r>
      <w:r w:rsidRPr="00B714EE">
        <w:rPr>
          <w:rFonts w:ascii="Times New Roman" w:hAnsi="Times New Roman"/>
          <w:b/>
          <w:sz w:val="24"/>
          <w:szCs w:val="24"/>
        </w:rPr>
        <w:t xml:space="preserve"> </w:t>
      </w:r>
      <w:r w:rsidR="00DF5A21">
        <w:rPr>
          <w:rFonts w:ascii="Times New Roman" w:hAnsi="Times New Roman"/>
          <w:b/>
          <w:sz w:val="24"/>
          <w:szCs w:val="24"/>
        </w:rPr>
        <w:t xml:space="preserve">e </w:t>
      </w:r>
      <w:r w:rsidRPr="00B714EE">
        <w:rPr>
          <w:rFonts w:ascii="Times New Roman" w:hAnsi="Times New Roman"/>
          <w:b/>
          <w:sz w:val="24"/>
          <w:szCs w:val="24"/>
        </w:rPr>
        <w:t>dá outras providências.</w:t>
      </w:r>
    </w:p>
    <w:p w14:paraId="3095CEF7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</w:p>
    <w:p w14:paraId="7E31AE65" w14:textId="77777777" w:rsidR="0086300D" w:rsidRPr="00B714EE" w:rsidRDefault="0086300D" w:rsidP="0086300D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  <w:r w:rsidRPr="00B714EE">
        <w:rPr>
          <w:rFonts w:ascii="Times New Roman" w:hAnsi="Times New Roman"/>
          <w:b/>
          <w:sz w:val="24"/>
          <w:szCs w:val="24"/>
        </w:rPr>
        <w:t>A Câmara Municipal de Vereadores aprovou e eu Raul Camilo Isotton, Prefeito de Dois Vizinhos, promulgo a seguinte:</w:t>
      </w:r>
    </w:p>
    <w:p w14:paraId="52FC62A2" w14:textId="77777777" w:rsidR="0086300D" w:rsidRPr="00B714EE" w:rsidRDefault="0086300D" w:rsidP="0086300D">
      <w:pPr>
        <w:pStyle w:val="Recuodecorpodetexto"/>
        <w:ind w:left="3119"/>
        <w:rPr>
          <w:szCs w:val="24"/>
        </w:rPr>
      </w:pPr>
    </w:p>
    <w:p w14:paraId="3760CA20" w14:textId="77777777" w:rsidR="0086300D" w:rsidRPr="00B714EE" w:rsidRDefault="0086300D" w:rsidP="0086300D">
      <w:pPr>
        <w:pStyle w:val="Recuodecorpodetexto"/>
        <w:ind w:left="3119"/>
        <w:rPr>
          <w:szCs w:val="24"/>
        </w:rPr>
      </w:pPr>
      <w:r w:rsidRPr="00B714EE">
        <w:rPr>
          <w:szCs w:val="24"/>
        </w:rPr>
        <w:t>LEI:</w:t>
      </w:r>
    </w:p>
    <w:p w14:paraId="17370F56" w14:textId="77777777" w:rsidR="00A7108F" w:rsidRPr="00B714EE" w:rsidRDefault="00A7108F" w:rsidP="0086300D">
      <w:pPr>
        <w:pStyle w:val="Recuodecorpodetexto"/>
        <w:ind w:left="3119"/>
        <w:rPr>
          <w:szCs w:val="24"/>
        </w:rPr>
      </w:pPr>
    </w:p>
    <w:p w14:paraId="36540453" w14:textId="77777777" w:rsidR="00A7108F" w:rsidRPr="00B714EE" w:rsidRDefault="00A7108F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b/>
          <w:bCs/>
          <w:sz w:val="24"/>
          <w:szCs w:val="24"/>
        </w:rPr>
        <w:t xml:space="preserve">Art. 1º. </w:t>
      </w:r>
      <w:r w:rsidRPr="00B714EE">
        <w:rPr>
          <w:rFonts w:ascii="Times New Roman" w:hAnsi="Times New Roman"/>
          <w:sz w:val="24"/>
          <w:szCs w:val="24"/>
        </w:rPr>
        <w:t>Cria o artigo 17-A na Lei Municipal nº 1.680/2012, o qual passa a conter a seguinte redação:</w:t>
      </w:r>
    </w:p>
    <w:p w14:paraId="5036B2D4" w14:textId="77777777" w:rsidR="00A7108F" w:rsidRPr="00B714EE" w:rsidRDefault="00A7108F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5D773E37" w14:textId="77777777" w:rsidR="00296186" w:rsidRPr="00B714EE" w:rsidRDefault="00247637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 xml:space="preserve">“Art. 17-A. </w:t>
      </w:r>
      <w:r w:rsidR="009308C3" w:rsidRPr="00B714EE">
        <w:rPr>
          <w:rFonts w:ascii="Times New Roman" w:hAnsi="Times New Roman"/>
          <w:sz w:val="24"/>
          <w:szCs w:val="24"/>
        </w:rPr>
        <w:t>Os atestados e declarações médicas deverão ser protocolados</w:t>
      </w:r>
      <w:r w:rsidR="00296186" w:rsidRPr="00B714EE">
        <w:rPr>
          <w:rFonts w:ascii="Times New Roman" w:hAnsi="Times New Roman"/>
          <w:sz w:val="24"/>
          <w:szCs w:val="24"/>
        </w:rPr>
        <w:t xml:space="preserve"> </w:t>
      </w:r>
      <w:r w:rsidR="00E104A7" w:rsidRPr="00B714EE">
        <w:rPr>
          <w:rFonts w:ascii="Times New Roman" w:hAnsi="Times New Roman"/>
          <w:sz w:val="24"/>
          <w:szCs w:val="24"/>
        </w:rPr>
        <w:t xml:space="preserve">no prazo de até </w:t>
      </w:r>
      <w:r w:rsidR="00296186" w:rsidRPr="00B714EE">
        <w:rPr>
          <w:rFonts w:ascii="Times New Roman" w:hAnsi="Times New Roman"/>
          <w:sz w:val="24"/>
          <w:szCs w:val="24"/>
        </w:rPr>
        <w:t>2</w:t>
      </w:r>
      <w:r w:rsidR="00E104A7" w:rsidRPr="00B714EE">
        <w:rPr>
          <w:rFonts w:ascii="Times New Roman" w:hAnsi="Times New Roman"/>
          <w:sz w:val="24"/>
          <w:szCs w:val="24"/>
        </w:rPr>
        <w:t>4</w:t>
      </w:r>
      <w:r w:rsidR="00296186" w:rsidRPr="00B714EE">
        <w:rPr>
          <w:rFonts w:ascii="Times New Roman" w:hAnsi="Times New Roman"/>
          <w:sz w:val="24"/>
          <w:szCs w:val="24"/>
        </w:rPr>
        <w:t xml:space="preserve"> (</w:t>
      </w:r>
      <w:r w:rsidR="00E104A7" w:rsidRPr="00B714EE">
        <w:rPr>
          <w:rFonts w:ascii="Times New Roman" w:hAnsi="Times New Roman"/>
          <w:sz w:val="24"/>
          <w:szCs w:val="24"/>
        </w:rPr>
        <w:t>vinte e quatro</w:t>
      </w:r>
      <w:r w:rsidR="00296186" w:rsidRPr="00B714EE">
        <w:rPr>
          <w:rFonts w:ascii="Times New Roman" w:hAnsi="Times New Roman"/>
          <w:sz w:val="24"/>
          <w:szCs w:val="24"/>
        </w:rPr>
        <w:t>)</w:t>
      </w:r>
      <w:r w:rsidR="00E104A7" w:rsidRPr="00B714EE">
        <w:rPr>
          <w:rFonts w:ascii="Times New Roman" w:hAnsi="Times New Roman"/>
          <w:sz w:val="24"/>
          <w:szCs w:val="24"/>
        </w:rPr>
        <w:t xml:space="preserve"> horas</w:t>
      </w:r>
      <w:r w:rsidR="00296186" w:rsidRPr="00B714EE">
        <w:rPr>
          <w:rFonts w:ascii="Times New Roman" w:hAnsi="Times New Roman"/>
          <w:sz w:val="24"/>
          <w:szCs w:val="24"/>
        </w:rPr>
        <w:t xml:space="preserve"> da sua data da emissão, sob pena de implicar em falta não justificada.</w:t>
      </w:r>
    </w:p>
    <w:p w14:paraId="429A9D98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409CB359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 xml:space="preserve">§ 1º Em caso de impossibilidade, o servidor poderá enviar um representante para o ato do protocolo do atestado original, ou encaminhar cópia via e-mail a fim de respeitar o prazo previsto no </w:t>
      </w:r>
      <w:r w:rsidRPr="00B714EE">
        <w:rPr>
          <w:rFonts w:ascii="Times New Roman" w:hAnsi="Times New Roman"/>
          <w:i/>
          <w:sz w:val="24"/>
          <w:szCs w:val="24"/>
        </w:rPr>
        <w:t>caput</w:t>
      </w:r>
      <w:r w:rsidRPr="00B714EE">
        <w:rPr>
          <w:rFonts w:ascii="Times New Roman" w:hAnsi="Times New Roman"/>
          <w:sz w:val="24"/>
          <w:szCs w:val="24"/>
        </w:rPr>
        <w:t>, ficando obrigado a protocolar o atestado original quando do seu retorno</w:t>
      </w:r>
      <w:r w:rsidR="00E16D62" w:rsidRPr="00B714EE">
        <w:rPr>
          <w:rFonts w:ascii="Times New Roman" w:hAnsi="Times New Roman"/>
          <w:sz w:val="24"/>
          <w:szCs w:val="24"/>
        </w:rPr>
        <w:t>, sob pena de implicar em falta não justificada.</w:t>
      </w:r>
    </w:p>
    <w:p w14:paraId="56994315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50AF7018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 xml:space="preserve">§ 2º Quando o prazo recair sobre finais de semana, pontos facultativos ou feriados e houver a impossibilidade de se efetuar o protocolo do atestado médico, este deverá ocorrer no dia útil imediato subsequente. </w:t>
      </w:r>
    </w:p>
    <w:p w14:paraId="756C1F09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4FEF7FB3" w14:textId="77777777" w:rsidR="00AF2419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>§ 3º Todo servidor, em Atestado Médico, com período de licença superior a 4 (quatro) dias, deverá</w:t>
      </w:r>
      <w:r w:rsidR="00AF2419" w:rsidRPr="00B714EE">
        <w:rPr>
          <w:rFonts w:ascii="Times New Roman" w:hAnsi="Times New Roman"/>
          <w:sz w:val="24"/>
          <w:szCs w:val="24"/>
        </w:rPr>
        <w:t xml:space="preserve"> obrigatoriamente ser avaliado por Médico do Trabalho a ser indicado pela Câmara de Vereadores de Dois Vizinhos para convalidação dos dias de atestado.</w:t>
      </w:r>
    </w:p>
    <w:p w14:paraId="3202D15E" w14:textId="77777777" w:rsidR="00AF2419" w:rsidRPr="00B714EE" w:rsidRDefault="00AF2419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3126C6BC" w14:textId="77777777" w:rsidR="00296186" w:rsidRPr="00B714EE" w:rsidRDefault="00AF2419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>§ 4º</w:t>
      </w:r>
      <w:r w:rsidR="00296186" w:rsidRPr="00B714EE">
        <w:rPr>
          <w:rFonts w:ascii="Times New Roman" w:hAnsi="Times New Roman"/>
          <w:sz w:val="24"/>
          <w:szCs w:val="24"/>
        </w:rPr>
        <w:t xml:space="preserve"> </w:t>
      </w:r>
      <w:r w:rsidRPr="00B714EE">
        <w:rPr>
          <w:rFonts w:ascii="Times New Roman" w:hAnsi="Times New Roman"/>
          <w:sz w:val="24"/>
          <w:szCs w:val="24"/>
        </w:rPr>
        <w:t xml:space="preserve">A recusa do servidor em relação </w:t>
      </w:r>
      <w:r w:rsidR="009A79C2" w:rsidRPr="00B714EE">
        <w:rPr>
          <w:rFonts w:ascii="Times New Roman" w:hAnsi="Times New Roman"/>
          <w:sz w:val="24"/>
          <w:szCs w:val="24"/>
        </w:rPr>
        <w:t>à</w:t>
      </w:r>
      <w:r w:rsidRPr="00B714EE">
        <w:rPr>
          <w:rFonts w:ascii="Times New Roman" w:hAnsi="Times New Roman"/>
          <w:sz w:val="24"/>
          <w:szCs w:val="24"/>
        </w:rPr>
        <w:t xml:space="preserve"> avaliação do atestado pelo Médico do Trabalho</w:t>
      </w:r>
      <w:r w:rsidR="00502FD6" w:rsidRPr="00B714EE">
        <w:rPr>
          <w:rFonts w:ascii="Times New Roman" w:hAnsi="Times New Roman"/>
          <w:sz w:val="24"/>
          <w:szCs w:val="24"/>
        </w:rPr>
        <w:t xml:space="preserve"> nos termos do § 3º do art. 17-A</w:t>
      </w:r>
      <w:r w:rsidRPr="00B714EE">
        <w:rPr>
          <w:rFonts w:ascii="Times New Roman" w:hAnsi="Times New Roman"/>
          <w:sz w:val="24"/>
          <w:szCs w:val="24"/>
        </w:rPr>
        <w:t xml:space="preserve"> im</w:t>
      </w:r>
      <w:r w:rsidR="009A79C2" w:rsidRPr="00B714EE">
        <w:rPr>
          <w:rFonts w:ascii="Times New Roman" w:hAnsi="Times New Roman"/>
          <w:sz w:val="24"/>
          <w:szCs w:val="24"/>
        </w:rPr>
        <w:t>plicará em falta injustificada</w:t>
      </w:r>
      <w:r w:rsidRPr="00B714EE">
        <w:rPr>
          <w:rFonts w:ascii="Times New Roman" w:hAnsi="Times New Roman"/>
          <w:sz w:val="24"/>
          <w:szCs w:val="24"/>
        </w:rPr>
        <w:t>.</w:t>
      </w:r>
    </w:p>
    <w:p w14:paraId="37A2EDFE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0090FEFF" w14:textId="77777777" w:rsidR="00296186" w:rsidRPr="00B714EE" w:rsidRDefault="00296186" w:rsidP="00A7108F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55932852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AB72BF" w:rsidRPr="00B714EE">
        <w:rPr>
          <w:rFonts w:ascii="Times New Roman" w:hAnsi="Times New Roman"/>
          <w:b/>
          <w:bCs/>
          <w:sz w:val="24"/>
          <w:szCs w:val="24"/>
        </w:rPr>
        <w:t>2</w:t>
      </w:r>
      <w:r w:rsidRPr="00B714EE">
        <w:rPr>
          <w:rFonts w:ascii="Times New Roman" w:hAnsi="Times New Roman"/>
          <w:b/>
          <w:bCs/>
          <w:sz w:val="24"/>
          <w:szCs w:val="24"/>
        </w:rPr>
        <w:t xml:space="preserve">º. </w:t>
      </w:r>
      <w:r w:rsidR="002851D1" w:rsidRPr="00B714EE">
        <w:rPr>
          <w:rFonts w:ascii="Times New Roman" w:hAnsi="Times New Roman"/>
          <w:sz w:val="24"/>
          <w:szCs w:val="24"/>
        </w:rPr>
        <w:t>Altera</w:t>
      </w:r>
      <w:r w:rsidRPr="00B714EE">
        <w:rPr>
          <w:rFonts w:ascii="Times New Roman" w:hAnsi="Times New Roman"/>
          <w:sz w:val="24"/>
          <w:szCs w:val="24"/>
        </w:rPr>
        <w:t xml:space="preserve"> </w:t>
      </w:r>
      <w:r w:rsidR="00333F61" w:rsidRPr="00B714EE">
        <w:rPr>
          <w:rFonts w:ascii="Times New Roman" w:hAnsi="Times New Roman"/>
          <w:sz w:val="24"/>
          <w:szCs w:val="24"/>
        </w:rPr>
        <w:t xml:space="preserve">os incisos II e III, do </w:t>
      </w:r>
      <w:r w:rsidRPr="00B714EE">
        <w:rPr>
          <w:rFonts w:ascii="Times New Roman" w:hAnsi="Times New Roman"/>
          <w:sz w:val="24"/>
          <w:szCs w:val="24"/>
        </w:rPr>
        <w:t xml:space="preserve">art. </w:t>
      </w:r>
      <w:r w:rsidR="00333F61" w:rsidRPr="00B714EE">
        <w:rPr>
          <w:rFonts w:ascii="Times New Roman" w:hAnsi="Times New Roman"/>
          <w:sz w:val="24"/>
          <w:szCs w:val="24"/>
        </w:rPr>
        <w:t>9º</w:t>
      </w:r>
      <w:r w:rsidRPr="00B714EE">
        <w:rPr>
          <w:rFonts w:ascii="Times New Roman" w:hAnsi="Times New Roman"/>
          <w:sz w:val="24"/>
          <w:szCs w:val="24"/>
        </w:rPr>
        <w:t xml:space="preserve"> na Lei Municipal nº 1.680/2012, o</w:t>
      </w:r>
      <w:r w:rsidR="00333F61" w:rsidRPr="00B714EE">
        <w:rPr>
          <w:rFonts w:ascii="Times New Roman" w:hAnsi="Times New Roman"/>
          <w:sz w:val="24"/>
          <w:szCs w:val="24"/>
        </w:rPr>
        <w:t>s quais</w:t>
      </w:r>
      <w:r w:rsidRPr="00B714EE">
        <w:rPr>
          <w:rFonts w:ascii="Times New Roman" w:hAnsi="Times New Roman"/>
          <w:sz w:val="24"/>
          <w:szCs w:val="24"/>
        </w:rPr>
        <w:t xml:space="preserve"> passa</w:t>
      </w:r>
      <w:r w:rsidR="00333F61" w:rsidRPr="00B714EE">
        <w:rPr>
          <w:rFonts w:ascii="Times New Roman" w:hAnsi="Times New Roman"/>
          <w:sz w:val="24"/>
          <w:szCs w:val="24"/>
        </w:rPr>
        <w:t>m</w:t>
      </w:r>
      <w:r w:rsidRPr="00B714EE">
        <w:rPr>
          <w:rFonts w:ascii="Times New Roman" w:hAnsi="Times New Roman"/>
          <w:sz w:val="24"/>
          <w:szCs w:val="24"/>
        </w:rPr>
        <w:t xml:space="preserve"> a conter a seguinte redação:</w:t>
      </w:r>
    </w:p>
    <w:p w14:paraId="097EA7A9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5AF2C37A" w14:textId="77777777" w:rsidR="00333F61" w:rsidRPr="00B714EE" w:rsidRDefault="0086300D" w:rsidP="0086300D">
      <w:pPr>
        <w:spacing w:after="0" w:line="240" w:lineRule="auto"/>
        <w:ind w:left="851" w:firstLine="1134"/>
        <w:jc w:val="both"/>
        <w:rPr>
          <w:rFonts w:ascii="Times New Roman" w:hAnsi="Times New Roman"/>
          <w:b/>
          <w:sz w:val="24"/>
          <w:szCs w:val="24"/>
        </w:rPr>
      </w:pPr>
      <w:r w:rsidRPr="00B714EE">
        <w:rPr>
          <w:rFonts w:ascii="Times New Roman" w:hAnsi="Times New Roman"/>
          <w:b/>
          <w:sz w:val="24"/>
          <w:szCs w:val="24"/>
        </w:rPr>
        <w:t xml:space="preserve">“Art. </w:t>
      </w:r>
      <w:r w:rsidR="00333F61" w:rsidRPr="00B714EE">
        <w:rPr>
          <w:rFonts w:ascii="Times New Roman" w:hAnsi="Times New Roman"/>
          <w:b/>
          <w:sz w:val="24"/>
          <w:szCs w:val="24"/>
        </w:rPr>
        <w:t>9º</w:t>
      </w:r>
      <w:r w:rsidRPr="00B714EE">
        <w:rPr>
          <w:rFonts w:ascii="Times New Roman" w:hAnsi="Times New Roman"/>
          <w:b/>
          <w:sz w:val="24"/>
          <w:szCs w:val="24"/>
        </w:rPr>
        <w:t>.</w:t>
      </w:r>
      <w:r w:rsidR="00333F61" w:rsidRPr="00B714EE">
        <w:rPr>
          <w:rFonts w:ascii="Times New Roman" w:hAnsi="Times New Roman"/>
          <w:b/>
          <w:sz w:val="24"/>
          <w:szCs w:val="24"/>
        </w:rPr>
        <w:t xml:space="preserve"> (...)</w:t>
      </w:r>
    </w:p>
    <w:p w14:paraId="2E420B4B" w14:textId="77777777" w:rsidR="00333F61" w:rsidRPr="00B714EE" w:rsidRDefault="00333F61" w:rsidP="0086300D">
      <w:pPr>
        <w:spacing w:after="0" w:line="240" w:lineRule="auto"/>
        <w:ind w:left="851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6B80C45" w14:textId="77777777" w:rsidR="002851D1" w:rsidRPr="00B714EE" w:rsidRDefault="0086300D" w:rsidP="00A7108F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 xml:space="preserve"> </w:t>
      </w:r>
      <w:r w:rsidR="00333F61" w:rsidRPr="00B714EE">
        <w:rPr>
          <w:rFonts w:ascii="Times New Roman" w:hAnsi="Times New Roman"/>
          <w:sz w:val="24"/>
          <w:szCs w:val="24"/>
        </w:rPr>
        <w:t xml:space="preserve">II- </w:t>
      </w:r>
      <w:r w:rsidRPr="00B714EE">
        <w:rPr>
          <w:rFonts w:ascii="Times New Roman" w:hAnsi="Times New Roman"/>
          <w:sz w:val="24"/>
          <w:szCs w:val="24"/>
        </w:rPr>
        <w:t xml:space="preserve">O servidor </w:t>
      </w:r>
      <w:r w:rsidR="00333F61" w:rsidRPr="00B714EE">
        <w:rPr>
          <w:rFonts w:ascii="Times New Roman" w:hAnsi="Times New Roman"/>
          <w:sz w:val="24"/>
          <w:szCs w:val="24"/>
        </w:rPr>
        <w:t>que a partir de</w:t>
      </w:r>
      <w:r w:rsidR="002851D1" w:rsidRPr="00B714EE">
        <w:rPr>
          <w:rFonts w:ascii="Times New Roman" w:hAnsi="Times New Roman"/>
          <w:sz w:val="24"/>
          <w:szCs w:val="24"/>
        </w:rPr>
        <w:t xml:space="preserve"> 05</w:t>
      </w:r>
      <w:r w:rsidR="00333F61" w:rsidRPr="00B714EE">
        <w:rPr>
          <w:rFonts w:ascii="Times New Roman" w:hAnsi="Times New Roman"/>
          <w:sz w:val="24"/>
          <w:szCs w:val="24"/>
        </w:rPr>
        <w:t xml:space="preserve"> </w:t>
      </w:r>
      <w:r w:rsidR="002851D1" w:rsidRPr="00B714EE">
        <w:rPr>
          <w:rFonts w:ascii="Times New Roman" w:hAnsi="Times New Roman"/>
          <w:sz w:val="24"/>
          <w:szCs w:val="24"/>
        </w:rPr>
        <w:t>(</w:t>
      </w:r>
      <w:r w:rsidR="00333F61" w:rsidRPr="00B714EE">
        <w:rPr>
          <w:rFonts w:ascii="Times New Roman" w:hAnsi="Times New Roman"/>
          <w:sz w:val="24"/>
          <w:szCs w:val="24"/>
        </w:rPr>
        <w:t>cinco</w:t>
      </w:r>
      <w:r w:rsidR="002851D1" w:rsidRPr="00B714EE">
        <w:rPr>
          <w:rFonts w:ascii="Times New Roman" w:hAnsi="Times New Roman"/>
          <w:sz w:val="24"/>
          <w:szCs w:val="24"/>
        </w:rPr>
        <w:t>)</w:t>
      </w:r>
      <w:r w:rsidR="00333F61" w:rsidRPr="00B714EE">
        <w:rPr>
          <w:rFonts w:ascii="Times New Roman" w:hAnsi="Times New Roman"/>
          <w:sz w:val="24"/>
          <w:szCs w:val="24"/>
        </w:rPr>
        <w:t xml:space="preserve"> anos após concessão do benefício do inciso I deste Artigo, concluir curso de mestrado</w:t>
      </w:r>
      <w:r w:rsidR="008B252B" w:rsidRPr="00B714EE">
        <w:rPr>
          <w:rFonts w:ascii="Times New Roman" w:hAnsi="Times New Roman"/>
          <w:sz w:val="24"/>
          <w:szCs w:val="24"/>
        </w:rPr>
        <w:t xml:space="preserve"> </w:t>
      </w:r>
      <w:r w:rsidR="00333F61" w:rsidRPr="00B714EE">
        <w:rPr>
          <w:rFonts w:ascii="Times New Roman" w:hAnsi="Times New Roman"/>
          <w:sz w:val="24"/>
          <w:szCs w:val="24"/>
        </w:rPr>
        <w:t xml:space="preserve">na área de gestão pública ou em outro curso cujo conteúdo programático contenha no </w:t>
      </w:r>
      <w:r w:rsidR="00333F61" w:rsidRPr="00B714EE">
        <w:rPr>
          <w:rFonts w:ascii="Times New Roman" w:hAnsi="Times New Roman"/>
          <w:sz w:val="24"/>
          <w:szCs w:val="24"/>
        </w:rPr>
        <w:lastRenderedPageBreak/>
        <w:t xml:space="preserve">mínimo 30% (trinta por cento) da carga horária com disciplinas voltadas à atuação da função pública, especificamente na área do direito administrativo, contabilidade pública, gestão legislativa ou administrativa, terá </w:t>
      </w:r>
      <w:r w:rsidR="002851D1" w:rsidRPr="00B714EE">
        <w:rPr>
          <w:rFonts w:ascii="Times New Roman" w:hAnsi="Times New Roman"/>
          <w:sz w:val="24"/>
          <w:szCs w:val="24"/>
        </w:rPr>
        <w:t xml:space="preserve">apenas </w:t>
      </w:r>
      <w:r w:rsidR="00333F61" w:rsidRPr="00B714EE">
        <w:rPr>
          <w:rFonts w:ascii="Times New Roman" w:hAnsi="Times New Roman"/>
          <w:sz w:val="24"/>
          <w:szCs w:val="24"/>
        </w:rPr>
        <w:t>reajuste salarial de 5% (cinco por cento) sobre o seu vencimento básico, por uma única vez</w:t>
      </w:r>
      <w:r w:rsidR="002851D1" w:rsidRPr="00B714EE">
        <w:rPr>
          <w:rFonts w:ascii="Times New Roman" w:hAnsi="Times New Roman"/>
          <w:sz w:val="24"/>
          <w:szCs w:val="24"/>
        </w:rPr>
        <w:t xml:space="preserve">, vedada qualquer outra espécie de progressão </w:t>
      </w:r>
      <w:r w:rsidR="00A7108F" w:rsidRPr="00B714EE">
        <w:rPr>
          <w:rFonts w:ascii="Times New Roman" w:hAnsi="Times New Roman"/>
          <w:sz w:val="24"/>
          <w:szCs w:val="24"/>
        </w:rPr>
        <w:t xml:space="preserve">prevista em outros instrumentos normativos, que impliquem </w:t>
      </w:r>
      <w:r w:rsidR="002851D1" w:rsidRPr="00B714EE">
        <w:rPr>
          <w:rFonts w:ascii="Times New Roman" w:hAnsi="Times New Roman"/>
          <w:sz w:val="24"/>
          <w:szCs w:val="24"/>
        </w:rPr>
        <w:t xml:space="preserve">alteração </w:t>
      </w:r>
      <w:r w:rsidR="00AB584C">
        <w:rPr>
          <w:rFonts w:ascii="Times New Roman" w:hAnsi="Times New Roman"/>
          <w:sz w:val="24"/>
          <w:szCs w:val="24"/>
        </w:rPr>
        <w:t xml:space="preserve">de </w:t>
      </w:r>
      <w:r w:rsidR="002851D1" w:rsidRPr="00B714EE">
        <w:rPr>
          <w:rFonts w:ascii="Times New Roman" w:hAnsi="Times New Roman"/>
          <w:sz w:val="24"/>
          <w:szCs w:val="24"/>
        </w:rPr>
        <w:t xml:space="preserve">nível </w:t>
      </w:r>
      <w:r w:rsidR="00A7108F" w:rsidRPr="00B714EE">
        <w:rPr>
          <w:rFonts w:ascii="Times New Roman" w:hAnsi="Times New Roman"/>
          <w:sz w:val="24"/>
          <w:szCs w:val="24"/>
        </w:rPr>
        <w:t>em razão de</w:t>
      </w:r>
      <w:r w:rsidR="002851D1" w:rsidRPr="00B714EE">
        <w:rPr>
          <w:rFonts w:ascii="Times New Roman" w:hAnsi="Times New Roman"/>
          <w:sz w:val="24"/>
          <w:szCs w:val="24"/>
        </w:rPr>
        <w:t xml:space="preserve"> conclusão de mestrado</w:t>
      </w:r>
      <w:r w:rsidR="00A7108F" w:rsidRPr="00B714EE">
        <w:rPr>
          <w:rFonts w:ascii="Times New Roman" w:hAnsi="Times New Roman"/>
          <w:sz w:val="24"/>
          <w:szCs w:val="24"/>
        </w:rPr>
        <w:t>;</w:t>
      </w:r>
    </w:p>
    <w:p w14:paraId="4DBB8C9B" w14:textId="77777777" w:rsidR="0086300D" w:rsidRPr="00B714EE" w:rsidRDefault="0086300D" w:rsidP="00A7108F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</w:p>
    <w:p w14:paraId="2F0DF279" w14:textId="77777777" w:rsidR="00333F61" w:rsidRPr="00B714EE" w:rsidRDefault="00333F61" w:rsidP="00A7108F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</w:p>
    <w:p w14:paraId="451BCF78" w14:textId="77777777" w:rsidR="00A7108F" w:rsidRPr="00B714EE" w:rsidRDefault="00333F61" w:rsidP="00A7108F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>III - o servidor que a partir de</w:t>
      </w:r>
      <w:r w:rsidR="002851D1" w:rsidRPr="00B714EE">
        <w:rPr>
          <w:rFonts w:ascii="Times New Roman" w:hAnsi="Times New Roman"/>
          <w:sz w:val="24"/>
          <w:szCs w:val="24"/>
        </w:rPr>
        <w:t xml:space="preserve"> 05</w:t>
      </w:r>
      <w:r w:rsidRPr="00B714EE">
        <w:rPr>
          <w:rFonts w:ascii="Times New Roman" w:hAnsi="Times New Roman"/>
          <w:sz w:val="24"/>
          <w:szCs w:val="24"/>
        </w:rPr>
        <w:t xml:space="preserve"> </w:t>
      </w:r>
      <w:r w:rsidR="002851D1" w:rsidRPr="00B714EE">
        <w:rPr>
          <w:rFonts w:ascii="Times New Roman" w:hAnsi="Times New Roman"/>
          <w:sz w:val="24"/>
          <w:szCs w:val="24"/>
        </w:rPr>
        <w:t>(</w:t>
      </w:r>
      <w:r w:rsidRPr="00B714EE">
        <w:rPr>
          <w:rFonts w:ascii="Times New Roman" w:hAnsi="Times New Roman"/>
          <w:sz w:val="24"/>
          <w:szCs w:val="24"/>
        </w:rPr>
        <w:t>cinco</w:t>
      </w:r>
      <w:r w:rsidR="002851D1" w:rsidRPr="00B714EE">
        <w:rPr>
          <w:rFonts w:ascii="Times New Roman" w:hAnsi="Times New Roman"/>
          <w:sz w:val="24"/>
          <w:szCs w:val="24"/>
        </w:rPr>
        <w:t>)</w:t>
      </w:r>
      <w:r w:rsidRPr="00B714EE">
        <w:rPr>
          <w:rFonts w:ascii="Times New Roman" w:hAnsi="Times New Roman"/>
          <w:sz w:val="24"/>
          <w:szCs w:val="24"/>
        </w:rPr>
        <w:t xml:space="preserve"> anos após concessão do benefício do inciso II deste Artigo, concluir curso de doutorado, na área de gestão pública ou em outro curso cujo conteúdo programático contenha no mínimo 30% (trinta por cento) da carga horária com disciplinas voltadas à atuação da função pública, especificamente na área do direito administrativo, contabilidade pública, gestão legislativa ou administrativa, terá </w:t>
      </w:r>
      <w:r w:rsidR="002851D1" w:rsidRPr="00B714EE">
        <w:rPr>
          <w:rFonts w:ascii="Times New Roman" w:hAnsi="Times New Roman"/>
          <w:sz w:val="24"/>
          <w:szCs w:val="24"/>
        </w:rPr>
        <w:t xml:space="preserve">apenas </w:t>
      </w:r>
      <w:r w:rsidRPr="00B714EE">
        <w:rPr>
          <w:rFonts w:ascii="Times New Roman" w:hAnsi="Times New Roman"/>
          <w:sz w:val="24"/>
          <w:szCs w:val="24"/>
        </w:rPr>
        <w:t xml:space="preserve">reajuste salarial de 5% (cinco por cento) sobre o seu vencimento básico, por </w:t>
      </w:r>
      <w:r w:rsidR="002851D1" w:rsidRPr="00B714EE">
        <w:rPr>
          <w:rFonts w:ascii="Times New Roman" w:hAnsi="Times New Roman"/>
          <w:sz w:val="24"/>
          <w:szCs w:val="24"/>
        </w:rPr>
        <w:t>uma única vez,</w:t>
      </w:r>
      <w:r w:rsidR="00774DAF" w:rsidRPr="00B714EE">
        <w:rPr>
          <w:rFonts w:ascii="Times New Roman" w:hAnsi="Times New Roman"/>
          <w:sz w:val="24"/>
          <w:szCs w:val="24"/>
        </w:rPr>
        <w:t xml:space="preserve"> </w:t>
      </w:r>
      <w:r w:rsidR="00A7108F" w:rsidRPr="00B714EE">
        <w:rPr>
          <w:rFonts w:ascii="Times New Roman" w:hAnsi="Times New Roman"/>
          <w:sz w:val="24"/>
          <w:szCs w:val="24"/>
        </w:rPr>
        <w:t>vedada qualquer outra espécie de progressão prevista em outros instrumentos normativos, que impliquem alteração</w:t>
      </w:r>
      <w:r w:rsidR="00AB584C">
        <w:rPr>
          <w:rFonts w:ascii="Times New Roman" w:hAnsi="Times New Roman"/>
          <w:sz w:val="24"/>
          <w:szCs w:val="24"/>
        </w:rPr>
        <w:t xml:space="preserve"> de</w:t>
      </w:r>
      <w:r w:rsidR="00A7108F" w:rsidRPr="00B714EE">
        <w:rPr>
          <w:rFonts w:ascii="Times New Roman" w:hAnsi="Times New Roman"/>
          <w:sz w:val="24"/>
          <w:szCs w:val="24"/>
        </w:rPr>
        <w:t xml:space="preserve"> nível em razão de conclusão de doutorado</w:t>
      </w:r>
      <w:r w:rsidR="000F5FC9">
        <w:rPr>
          <w:rFonts w:ascii="Times New Roman" w:hAnsi="Times New Roman"/>
          <w:sz w:val="24"/>
          <w:szCs w:val="24"/>
        </w:rPr>
        <w:t>.</w:t>
      </w:r>
      <w:r w:rsidR="00A7108F" w:rsidRPr="00B714EE">
        <w:rPr>
          <w:rFonts w:ascii="Times New Roman" w:hAnsi="Times New Roman"/>
          <w:sz w:val="24"/>
          <w:szCs w:val="24"/>
        </w:rPr>
        <w:t>”</w:t>
      </w:r>
    </w:p>
    <w:p w14:paraId="56F2FB52" w14:textId="77777777" w:rsidR="00774DAF" w:rsidRPr="00B714EE" w:rsidRDefault="00774DAF" w:rsidP="0086300D">
      <w:pPr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42A052A1" w14:textId="77777777" w:rsidR="0086300D" w:rsidRPr="00B714EE" w:rsidRDefault="0086300D" w:rsidP="0086300D">
      <w:pPr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8EBC2A" w14:textId="77777777" w:rsidR="0086300D" w:rsidRPr="00B714EE" w:rsidRDefault="0086300D" w:rsidP="0086300D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AB72BF" w:rsidRPr="00B714EE">
        <w:rPr>
          <w:rFonts w:ascii="Times New Roman" w:hAnsi="Times New Roman"/>
          <w:b/>
          <w:bCs/>
          <w:sz w:val="24"/>
          <w:szCs w:val="24"/>
        </w:rPr>
        <w:t>3</w:t>
      </w:r>
      <w:r w:rsidRPr="00B714EE">
        <w:rPr>
          <w:rFonts w:ascii="Times New Roman" w:hAnsi="Times New Roman"/>
          <w:b/>
          <w:bCs/>
          <w:sz w:val="24"/>
          <w:szCs w:val="24"/>
        </w:rPr>
        <w:t xml:space="preserve">º. </w:t>
      </w:r>
      <w:r w:rsidR="006A4EBB" w:rsidRPr="00B714EE">
        <w:rPr>
          <w:rFonts w:ascii="Times New Roman" w:hAnsi="Times New Roman"/>
          <w:sz w:val="24"/>
          <w:szCs w:val="24"/>
        </w:rPr>
        <w:t>Altera o § 3º</w:t>
      </w:r>
      <w:r w:rsidR="008B252B" w:rsidRPr="00B714EE">
        <w:rPr>
          <w:rFonts w:ascii="Times New Roman" w:hAnsi="Times New Roman"/>
          <w:sz w:val="24"/>
          <w:szCs w:val="24"/>
        </w:rPr>
        <w:t xml:space="preserve"> do artigo 9º da Lei Municipal nº 1.680/2012</w:t>
      </w:r>
      <w:r w:rsidRPr="00B714EE">
        <w:rPr>
          <w:rFonts w:ascii="Times New Roman" w:hAnsi="Times New Roman"/>
          <w:sz w:val="24"/>
          <w:szCs w:val="24"/>
        </w:rPr>
        <w:t xml:space="preserve"> contendo a seguinte redação:</w:t>
      </w:r>
    </w:p>
    <w:p w14:paraId="4DD54A49" w14:textId="77777777" w:rsidR="0086300D" w:rsidRPr="00B714EE" w:rsidRDefault="0086300D" w:rsidP="0086300D">
      <w:pPr>
        <w:spacing w:after="0" w:line="240" w:lineRule="auto"/>
        <w:ind w:left="851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A8FA0C0" w14:textId="77777777" w:rsidR="006A4EBB" w:rsidRPr="00B714EE" w:rsidRDefault="006A4EBB" w:rsidP="006A4EBB">
      <w:pPr>
        <w:pStyle w:val="Recuodecorpodetexto3"/>
        <w:spacing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sz w:val="24"/>
          <w:szCs w:val="24"/>
        </w:rPr>
        <w:t>“§ 3º Os reajustes previstos nos incisos I, II, III do caput deste artigo, somente serão efetivados após a comprovação da conclusão do respectivo curso, do cumprimento do estágio probatório e da</w:t>
      </w:r>
      <w:r w:rsidR="000F5FC9">
        <w:rPr>
          <w:rFonts w:ascii="Times New Roman" w:hAnsi="Times New Roman"/>
          <w:sz w:val="24"/>
          <w:szCs w:val="24"/>
        </w:rPr>
        <w:t xml:space="preserve"> comprovação da efetiva</w:t>
      </w:r>
      <w:r w:rsidRPr="00B714EE">
        <w:rPr>
          <w:rFonts w:ascii="Times New Roman" w:hAnsi="Times New Roman"/>
          <w:sz w:val="24"/>
          <w:szCs w:val="24"/>
        </w:rPr>
        <w:t xml:space="preserve"> compensação de jornada de trabalho nos casos em que o estudo ocorreu durante a jornada de trabalho do servidor. </w:t>
      </w:r>
    </w:p>
    <w:p w14:paraId="43168B24" w14:textId="77777777" w:rsidR="006A4EBB" w:rsidRPr="00B714EE" w:rsidRDefault="006A4EBB" w:rsidP="006A4EBB">
      <w:pPr>
        <w:pStyle w:val="Recuodecorpodetexto3"/>
        <w:spacing w:line="240" w:lineRule="auto"/>
        <w:ind w:left="851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2E4B00E" w14:textId="77777777" w:rsidR="00A0334D" w:rsidRDefault="0086300D" w:rsidP="004845B9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bCs/>
          <w:sz w:val="24"/>
          <w:szCs w:val="24"/>
        </w:rPr>
      </w:pPr>
      <w:r w:rsidRPr="00B714EE">
        <w:rPr>
          <w:rFonts w:ascii="Times New Roman" w:hAnsi="Times New Roman"/>
          <w:b/>
          <w:sz w:val="24"/>
          <w:szCs w:val="24"/>
        </w:rPr>
        <w:t xml:space="preserve">Art. </w:t>
      </w:r>
      <w:r w:rsidR="00AB72BF" w:rsidRPr="00B714EE">
        <w:rPr>
          <w:rFonts w:ascii="Times New Roman" w:hAnsi="Times New Roman"/>
          <w:b/>
          <w:sz w:val="24"/>
          <w:szCs w:val="24"/>
        </w:rPr>
        <w:t>4</w:t>
      </w:r>
      <w:r w:rsidRPr="00B714EE">
        <w:rPr>
          <w:rFonts w:ascii="Times New Roman" w:hAnsi="Times New Roman"/>
          <w:b/>
          <w:sz w:val="24"/>
          <w:szCs w:val="24"/>
        </w:rPr>
        <w:t>º.</w:t>
      </w:r>
      <w:r w:rsidR="006A4EBB" w:rsidRPr="00B714EE">
        <w:rPr>
          <w:rFonts w:ascii="Times New Roman" w:hAnsi="Times New Roman"/>
          <w:bCs/>
          <w:sz w:val="24"/>
          <w:szCs w:val="24"/>
        </w:rPr>
        <w:t xml:space="preserve"> </w:t>
      </w:r>
      <w:r w:rsidR="00C0626B" w:rsidRPr="00B714EE">
        <w:rPr>
          <w:rFonts w:ascii="Times New Roman" w:hAnsi="Times New Roman"/>
          <w:bCs/>
          <w:sz w:val="24"/>
          <w:szCs w:val="24"/>
        </w:rPr>
        <w:t>Altera o ANEXO V da Lei nº 2.018/2015 o qual passa a ter a seguinte redação:</w:t>
      </w:r>
    </w:p>
    <w:p w14:paraId="2A42E9F8" w14:textId="77777777" w:rsidR="00A0334D" w:rsidRDefault="00A0334D" w:rsidP="004845B9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416A39C" w14:textId="77777777" w:rsidR="0011618C" w:rsidRPr="00B714EE" w:rsidRDefault="004845B9" w:rsidP="00A0334D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B8984D5" wp14:editId="15B9C4D6">
            <wp:extent cx="5400040" cy="3431477"/>
            <wp:effectExtent l="0" t="0" r="0" b="0"/>
            <wp:docPr id="1" name="Imagem 1" descr="C:\Nova pasta\ORGANOGRAM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va pasta\ORGANOGRAMA 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F93AD" w14:textId="77777777" w:rsidR="006A4EBB" w:rsidRPr="00B714EE" w:rsidRDefault="006A4EBB" w:rsidP="006A4EBB">
      <w:pPr>
        <w:autoSpaceDE w:val="0"/>
        <w:autoSpaceDN w:val="0"/>
        <w:adjustRightInd w:val="0"/>
        <w:spacing w:after="0" w:line="240" w:lineRule="auto"/>
        <w:ind w:left="851" w:firstLine="1134"/>
        <w:jc w:val="both"/>
        <w:rPr>
          <w:rFonts w:ascii="Times New Roman" w:hAnsi="Times New Roman"/>
          <w:sz w:val="24"/>
          <w:szCs w:val="24"/>
        </w:rPr>
      </w:pPr>
    </w:p>
    <w:p w14:paraId="4621454A" w14:textId="77777777" w:rsidR="006A4EBB" w:rsidRDefault="006A4EBB" w:rsidP="006A4EBB">
      <w:pPr>
        <w:pStyle w:val="Recuodecorpodetexto3"/>
        <w:spacing w:line="240" w:lineRule="auto"/>
        <w:ind w:left="851" w:firstLine="1134"/>
        <w:rPr>
          <w:rFonts w:ascii="Times New Roman" w:hAnsi="Times New Roman"/>
          <w:sz w:val="24"/>
          <w:szCs w:val="24"/>
        </w:rPr>
      </w:pPr>
      <w:r w:rsidRPr="00B714EE">
        <w:rPr>
          <w:rFonts w:ascii="Times New Roman" w:hAnsi="Times New Roman"/>
          <w:b/>
          <w:sz w:val="24"/>
          <w:szCs w:val="24"/>
        </w:rPr>
        <w:t xml:space="preserve">Art. </w:t>
      </w:r>
      <w:r w:rsidR="00AB72BF" w:rsidRPr="00B714EE">
        <w:rPr>
          <w:rFonts w:ascii="Times New Roman" w:hAnsi="Times New Roman"/>
          <w:b/>
          <w:sz w:val="24"/>
          <w:szCs w:val="24"/>
        </w:rPr>
        <w:t>5</w:t>
      </w:r>
      <w:r w:rsidRPr="00B714EE">
        <w:rPr>
          <w:rFonts w:ascii="Times New Roman" w:hAnsi="Times New Roman"/>
          <w:b/>
          <w:sz w:val="24"/>
          <w:szCs w:val="24"/>
        </w:rPr>
        <w:t>º.</w:t>
      </w:r>
      <w:r w:rsidRPr="00B714EE">
        <w:rPr>
          <w:rFonts w:ascii="Times New Roman" w:hAnsi="Times New Roman"/>
          <w:bCs/>
          <w:sz w:val="24"/>
          <w:szCs w:val="24"/>
        </w:rPr>
        <w:t xml:space="preserve"> </w:t>
      </w:r>
      <w:r w:rsidRPr="00B714EE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056C01E0" w14:textId="77777777" w:rsidR="001E119A" w:rsidRPr="00B714EE" w:rsidRDefault="001E119A" w:rsidP="006A4EBB">
      <w:pPr>
        <w:pStyle w:val="Recuodecorpodetexto3"/>
        <w:spacing w:line="240" w:lineRule="auto"/>
        <w:ind w:left="851" w:firstLine="1134"/>
        <w:rPr>
          <w:rFonts w:ascii="Times New Roman" w:hAnsi="Times New Roman"/>
          <w:sz w:val="24"/>
          <w:szCs w:val="24"/>
        </w:rPr>
      </w:pPr>
    </w:p>
    <w:p w14:paraId="1B90A79F" w14:textId="77777777" w:rsidR="0086300D" w:rsidRPr="00B714EE" w:rsidRDefault="0086300D" w:rsidP="0086300D">
      <w:pPr>
        <w:spacing w:after="0" w:line="240" w:lineRule="auto"/>
        <w:ind w:right="-801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7B4FE9" w14:textId="77777777" w:rsidR="001E119A" w:rsidRPr="001E119A" w:rsidRDefault="001E119A" w:rsidP="001E119A">
      <w:pPr>
        <w:spacing w:after="0" w:line="240" w:lineRule="auto"/>
        <w:ind w:left="3261"/>
        <w:jc w:val="both"/>
        <w:rPr>
          <w:rFonts w:ascii="Times New Roman" w:hAnsi="Times New Roman"/>
          <w:b/>
          <w:sz w:val="24"/>
          <w:szCs w:val="24"/>
        </w:rPr>
      </w:pPr>
      <w:r w:rsidRPr="001E119A">
        <w:rPr>
          <w:rFonts w:ascii="Times New Roman" w:hAnsi="Times New Roman"/>
          <w:b/>
          <w:sz w:val="24"/>
          <w:szCs w:val="24"/>
        </w:rPr>
        <w:t xml:space="preserve">Gabinete do Executivo Municipal de Dois Vizinhos - Pr, aos </w:t>
      </w:r>
      <w:r w:rsidR="00844F23">
        <w:rPr>
          <w:rFonts w:ascii="Times New Roman" w:hAnsi="Times New Roman"/>
          <w:b/>
          <w:sz w:val="24"/>
          <w:szCs w:val="24"/>
        </w:rPr>
        <w:t>quatro dias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 w:rsidRPr="001E119A">
        <w:rPr>
          <w:rFonts w:ascii="Times New Roman" w:hAnsi="Times New Roman"/>
          <w:b/>
          <w:sz w:val="24"/>
          <w:szCs w:val="24"/>
        </w:rPr>
        <w:t xml:space="preserve">mês de </w:t>
      </w:r>
      <w:r w:rsidR="00844F23">
        <w:rPr>
          <w:rFonts w:ascii="Times New Roman" w:hAnsi="Times New Roman"/>
          <w:b/>
          <w:sz w:val="24"/>
          <w:szCs w:val="24"/>
        </w:rPr>
        <w:t>dezembro</w:t>
      </w:r>
      <w:r w:rsidRPr="001E119A">
        <w:rPr>
          <w:rFonts w:ascii="Times New Roman" w:hAnsi="Times New Roman"/>
          <w:b/>
          <w:sz w:val="24"/>
          <w:szCs w:val="24"/>
        </w:rPr>
        <w:t xml:space="preserve"> do ano de dois mil e dezessete, 5</w:t>
      </w:r>
      <w:r w:rsidR="00844F23">
        <w:rPr>
          <w:rFonts w:ascii="Times New Roman" w:hAnsi="Times New Roman"/>
          <w:b/>
          <w:sz w:val="24"/>
          <w:szCs w:val="24"/>
        </w:rPr>
        <w:t>7</w:t>
      </w:r>
      <w:r w:rsidRPr="001E119A">
        <w:rPr>
          <w:rFonts w:ascii="Times New Roman" w:hAnsi="Times New Roman"/>
          <w:b/>
          <w:sz w:val="24"/>
          <w:szCs w:val="24"/>
        </w:rPr>
        <w:t>º ano de emancipação.</w:t>
      </w:r>
    </w:p>
    <w:p w14:paraId="70B56C9E" w14:textId="77777777" w:rsidR="001E119A" w:rsidRPr="001E119A" w:rsidRDefault="001E119A" w:rsidP="001E11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14D478" w14:textId="77777777" w:rsidR="001E119A" w:rsidRDefault="001E119A" w:rsidP="001E11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27EF29" w14:textId="77777777" w:rsidR="001E119A" w:rsidRDefault="001E119A" w:rsidP="001E11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0EE391" w14:textId="77777777" w:rsidR="001E119A" w:rsidRDefault="001E119A" w:rsidP="001E11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3D0C31" w14:textId="77777777" w:rsidR="001E119A" w:rsidRPr="001E119A" w:rsidRDefault="001E119A" w:rsidP="001E11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097777" w14:textId="77777777" w:rsidR="001E119A" w:rsidRPr="001E119A" w:rsidRDefault="001E119A" w:rsidP="001E1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1E119A">
        <w:rPr>
          <w:rFonts w:ascii="Times New Roman" w:hAnsi="Times New Roman"/>
          <w:b/>
          <w:sz w:val="24"/>
          <w:szCs w:val="24"/>
        </w:rPr>
        <w:t xml:space="preserve">Raul Camilo Isotton </w:t>
      </w:r>
    </w:p>
    <w:p w14:paraId="5538C488" w14:textId="77777777" w:rsidR="000F5FC9" w:rsidRPr="00B714EE" w:rsidRDefault="001E119A" w:rsidP="004845B9">
      <w:pPr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1E119A">
        <w:rPr>
          <w:rFonts w:ascii="Times New Roman" w:hAnsi="Times New Roman"/>
          <w:b/>
          <w:sz w:val="24"/>
          <w:szCs w:val="24"/>
        </w:rPr>
        <w:t xml:space="preserve">Prefeito  </w:t>
      </w:r>
    </w:p>
    <w:tbl>
      <w:tblPr>
        <w:tblW w:w="13767" w:type="dxa"/>
        <w:tblInd w:w="-142" w:type="dxa"/>
        <w:tblLook w:val="04A0" w:firstRow="1" w:lastRow="0" w:firstColumn="1" w:lastColumn="0" w:noHBand="0" w:noVBand="1"/>
      </w:tblPr>
      <w:tblGrid>
        <w:gridCol w:w="7338"/>
        <w:gridCol w:w="3027"/>
        <w:gridCol w:w="3402"/>
      </w:tblGrid>
      <w:tr w:rsidR="00AC01C7" w:rsidRPr="00B714EE" w14:paraId="3E94E083" w14:textId="77777777" w:rsidTr="004B34AA">
        <w:tc>
          <w:tcPr>
            <w:tcW w:w="7338" w:type="dxa"/>
          </w:tcPr>
          <w:p w14:paraId="7DD86700" w14:textId="77777777" w:rsidR="00604BF4" w:rsidRPr="004B34AA" w:rsidRDefault="00604BF4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1985" w:right="36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463C8" w14:textId="77777777" w:rsidR="00962D73" w:rsidRPr="004B34AA" w:rsidRDefault="00962D73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1985" w:right="36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4E85E" w14:textId="77777777" w:rsidR="00AB72BF" w:rsidRPr="004B34AA" w:rsidRDefault="00AB72BF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1985" w:right="36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tcBorders>
              <w:left w:val="nil"/>
            </w:tcBorders>
          </w:tcPr>
          <w:p w14:paraId="1C73299B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1985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0FCF6B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1985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1C7" w:rsidRPr="00B714EE" w14:paraId="7374D23D" w14:textId="77777777" w:rsidTr="004B34AA">
        <w:tc>
          <w:tcPr>
            <w:tcW w:w="7338" w:type="dxa"/>
          </w:tcPr>
          <w:p w14:paraId="7075D49C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tcBorders>
              <w:left w:val="nil"/>
            </w:tcBorders>
          </w:tcPr>
          <w:p w14:paraId="736A4866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360" w:lineRule="auto"/>
              <w:ind w:left="-142" w:right="369" w:firstLine="1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686844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360" w:lineRule="auto"/>
              <w:ind w:left="-142" w:right="369" w:firstLine="1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1C7" w:rsidRPr="00B714EE" w14:paraId="4453957C" w14:textId="77777777" w:rsidTr="004B34AA">
        <w:tc>
          <w:tcPr>
            <w:tcW w:w="7338" w:type="dxa"/>
          </w:tcPr>
          <w:p w14:paraId="63B270AF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tcBorders>
              <w:left w:val="nil"/>
            </w:tcBorders>
          </w:tcPr>
          <w:p w14:paraId="4F99D399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576F3E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1C7" w:rsidRPr="00B714EE" w14:paraId="0EDBFE6C" w14:textId="77777777" w:rsidTr="004B34AA">
        <w:tc>
          <w:tcPr>
            <w:tcW w:w="7338" w:type="dxa"/>
          </w:tcPr>
          <w:p w14:paraId="559A8878" w14:textId="77777777" w:rsidR="0086300D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235F1" w14:textId="77777777" w:rsidR="008D0D92" w:rsidRDefault="008D0D92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8C29EE" w14:textId="77777777" w:rsidR="008D0D92" w:rsidRPr="004B34AA" w:rsidRDefault="008D0D92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</w:tcPr>
          <w:p w14:paraId="38315EF6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14D27E" w14:textId="77777777" w:rsidR="0086300D" w:rsidRPr="004B34AA" w:rsidRDefault="0086300D" w:rsidP="004B34AA">
            <w:pPr>
              <w:pStyle w:val="PargrafodaLista"/>
              <w:tabs>
                <w:tab w:val="left" w:pos="8080"/>
              </w:tabs>
              <w:spacing w:after="0" w:line="240" w:lineRule="auto"/>
              <w:ind w:left="0" w:righ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BC3620" w14:textId="77777777" w:rsidR="00741CAD" w:rsidRDefault="00741CAD" w:rsidP="0086300D">
      <w:pPr>
        <w:spacing w:after="0" w:line="240" w:lineRule="auto"/>
        <w:ind w:firstLine="1440"/>
        <w:jc w:val="center"/>
        <w:outlineLvl w:val="2"/>
        <w:rPr>
          <w:rFonts w:ascii="Times New Roman" w:hAnsi="Times New Roman"/>
          <w:b/>
          <w:sz w:val="28"/>
          <w:szCs w:val="28"/>
          <w:lang w:eastAsia="pt-BR"/>
        </w:rPr>
      </w:pPr>
    </w:p>
    <w:p w14:paraId="577528A3" w14:textId="77777777" w:rsidR="00741CAD" w:rsidRDefault="00741CAD" w:rsidP="0086300D">
      <w:pPr>
        <w:spacing w:after="0" w:line="240" w:lineRule="auto"/>
        <w:ind w:firstLine="1440"/>
        <w:jc w:val="center"/>
        <w:outlineLvl w:val="2"/>
        <w:rPr>
          <w:rFonts w:ascii="Times New Roman" w:hAnsi="Times New Roman"/>
          <w:b/>
          <w:sz w:val="28"/>
          <w:szCs w:val="28"/>
          <w:lang w:eastAsia="pt-BR"/>
        </w:rPr>
      </w:pPr>
    </w:p>
    <w:sectPr w:rsidR="00741CAD" w:rsidSect="00D537CF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0D"/>
    <w:rsid w:val="00064B75"/>
    <w:rsid w:val="000F3089"/>
    <w:rsid w:val="000F5FC9"/>
    <w:rsid w:val="0011618C"/>
    <w:rsid w:val="001E119A"/>
    <w:rsid w:val="00247637"/>
    <w:rsid w:val="002851D1"/>
    <w:rsid w:val="00296186"/>
    <w:rsid w:val="00325E1C"/>
    <w:rsid w:val="00333F61"/>
    <w:rsid w:val="00424150"/>
    <w:rsid w:val="004845B9"/>
    <w:rsid w:val="004B34AA"/>
    <w:rsid w:val="00502FD6"/>
    <w:rsid w:val="005369A5"/>
    <w:rsid w:val="00604BF4"/>
    <w:rsid w:val="006A4EBB"/>
    <w:rsid w:val="00741CAD"/>
    <w:rsid w:val="00744525"/>
    <w:rsid w:val="00774DAF"/>
    <w:rsid w:val="00844F23"/>
    <w:rsid w:val="0086300D"/>
    <w:rsid w:val="008B252B"/>
    <w:rsid w:val="008C58C8"/>
    <w:rsid w:val="008D0D92"/>
    <w:rsid w:val="009308C3"/>
    <w:rsid w:val="00946EF9"/>
    <w:rsid w:val="00962D73"/>
    <w:rsid w:val="009A79C2"/>
    <w:rsid w:val="00A0334D"/>
    <w:rsid w:val="00A7108F"/>
    <w:rsid w:val="00AB584C"/>
    <w:rsid w:val="00AB72BF"/>
    <w:rsid w:val="00AC01C7"/>
    <w:rsid w:val="00AF2419"/>
    <w:rsid w:val="00B714EE"/>
    <w:rsid w:val="00B74BF0"/>
    <w:rsid w:val="00BE449C"/>
    <w:rsid w:val="00C0626B"/>
    <w:rsid w:val="00CD30AF"/>
    <w:rsid w:val="00D537CF"/>
    <w:rsid w:val="00D818DB"/>
    <w:rsid w:val="00D90C27"/>
    <w:rsid w:val="00DF1D71"/>
    <w:rsid w:val="00DF5A21"/>
    <w:rsid w:val="00E104A7"/>
    <w:rsid w:val="00E1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15C0"/>
  <w15:docId w15:val="{E94190A3-9242-4B21-8EBC-B198453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Calibri" w:hAnsi="Book Antiqu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6300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86300D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6300D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300D"/>
    <w:pPr>
      <w:ind w:left="720"/>
      <w:contextualSpacing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30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86300D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58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PAT19265</cp:lastModifiedBy>
  <cp:revision>2</cp:revision>
  <cp:lastPrinted>2017-11-27T19:59:00Z</cp:lastPrinted>
  <dcterms:created xsi:type="dcterms:W3CDTF">2026-06-23T12:33:00Z</dcterms:created>
  <dcterms:modified xsi:type="dcterms:W3CDTF">2026-06-23T12:33:00Z</dcterms:modified>
</cp:coreProperties>
</file>